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88D4" w14:textId="77777777" w:rsidR="00E14963" w:rsidRPr="00E14963" w:rsidRDefault="00E14963" w:rsidP="00E14963">
      <w:pPr>
        <w:outlineLvl w:val="0"/>
        <w:rPr>
          <w:rFonts w:ascii="Palatino" w:hAnsi="Palatino"/>
          <w:color w:val="002552"/>
          <w:spacing w:val="20"/>
          <w:kern w:val="36"/>
          <w:sz w:val="40"/>
          <w:szCs w:val="40"/>
        </w:rPr>
      </w:pPr>
      <w:r w:rsidRPr="00E14963">
        <w:rPr>
          <w:rFonts w:ascii="Palatino" w:hAnsi="Palatino"/>
          <w:color w:val="002552"/>
          <w:spacing w:val="20"/>
          <w:kern w:val="36"/>
          <w:sz w:val="40"/>
          <w:szCs w:val="40"/>
        </w:rPr>
        <w:t>Artistic Representations of Suffering</w:t>
      </w:r>
    </w:p>
    <w:p w14:paraId="5F79E13D" w14:textId="631E5B63" w:rsidR="00E14963" w:rsidRDefault="00E14963" w:rsidP="00E14963">
      <w:pPr>
        <w:outlineLvl w:val="1"/>
        <w:rPr>
          <w:rFonts w:ascii="Trebuchet MS" w:hAnsi="Trebuchet MS"/>
          <w:color w:val="555555"/>
          <w:spacing w:val="5"/>
          <w:sz w:val="30"/>
          <w:szCs w:val="30"/>
        </w:rPr>
      </w:pPr>
      <w:r w:rsidRPr="00E14963">
        <w:rPr>
          <w:rFonts w:ascii="Trebuchet MS" w:hAnsi="Trebuchet MS"/>
          <w:color w:val="555555"/>
          <w:spacing w:val="5"/>
          <w:sz w:val="30"/>
          <w:szCs w:val="30"/>
        </w:rPr>
        <w:t>Rights, Resistance, and Remembrance</w:t>
      </w:r>
    </w:p>
    <w:p w14:paraId="64E4FA14" w14:textId="3F5ABA3E" w:rsidR="00294F50" w:rsidRDefault="00294F50" w:rsidP="00E14963">
      <w:pPr>
        <w:outlineLvl w:val="1"/>
        <w:rPr>
          <w:rFonts w:ascii="Trebuchet MS" w:hAnsi="Trebuchet MS"/>
          <w:color w:val="555555"/>
          <w:spacing w:val="5"/>
          <w:sz w:val="30"/>
          <w:szCs w:val="30"/>
        </w:rPr>
      </w:pPr>
    </w:p>
    <w:p w14:paraId="6FD440E4" w14:textId="6583E281" w:rsidR="00294F50" w:rsidRDefault="00294F50" w:rsidP="00E14963">
      <w:pPr>
        <w:outlineLvl w:val="1"/>
        <w:rPr>
          <w:rFonts w:ascii="Trebuchet MS" w:hAnsi="Trebuchet MS"/>
          <w:color w:val="555555"/>
          <w:spacing w:val="5"/>
          <w:sz w:val="30"/>
          <w:szCs w:val="30"/>
        </w:rPr>
      </w:pPr>
      <w:r>
        <w:rPr>
          <w:rFonts w:ascii="Trebuchet MS" w:hAnsi="Trebuchet MS"/>
          <w:noProof/>
          <w:color w:val="555555"/>
          <w:spacing w:val="5"/>
          <w:sz w:val="30"/>
          <w:szCs w:val="30"/>
        </w:rPr>
        <w:drawing>
          <wp:inline distT="0" distB="0" distL="0" distR="0" wp14:anchorId="727111D4" wp14:editId="2288647D">
            <wp:extent cx="2997200" cy="481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538152911.jpg"/>
                    <pic:cNvPicPr/>
                  </pic:nvPicPr>
                  <pic:blipFill>
                    <a:blip r:embed="rId5">
                      <a:extLst>
                        <a:ext uri="{28A0092B-C50C-407E-A947-70E740481C1C}">
                          <a14:useLocalDpi xmlns:a14="http://schemas.microsoft.com/office/drawing/2010/main" val="0"/>
                        </a:ext>
                      </a:extLst>
                    </a:blip>
                    <a:stretch>
                      <a:fillRect/>
                    </a:stretch>
                  </pic:blipFill>
                  <pic:spPr>
                    <a:xfrm>
                      <a:off x="0" y="0"/>
                      <a:ext cx="2997200" cy="4813300"/>
                    </a:xfrm>
                    <a:prstGeom prst="rect">
                      <a:avLst/>
                    </a:prstGeom>
                  </pic:spPr>
                </pic:pic>
              </a:graphicData>
            </a:graphic>
          </wp:inline>
        </w:drawing>
      </w:r>
    </w:p>
    <w:p w14:paraId="3931896B" w14:textId="77777777" w:rsidR="00294F50" w:rsidRPr="00E14963" w:rsidRDefault="00294F50" w:rsidP="00E14963">
      <w:pPr>
        <w:outlineLvl w:val="1"/>
        <w:rPr>
          <w:rFonts w:ascii="Trebuchet MS" w:hAnsi="Trebuchet MS"/>
          <w:color w:val="555555"/>
          <w:spacing w:val="5"/>
          <w:sz w:val="30"/>
          <w:szCs w:val="30"/>
        </w:rPr>
      </w:pPr>
    </w:p>
    <w:p w14:paraId="61C2D226" w14:textId="33609DAE" w:rsidR="00E14963" w:rsidRDefault="00E14963" w:rsidP="00E14963">
      <w:pPr>
        <w:outlineLvl w:val="2"/>
        <w:rPr>
          <w:rFonts w:ascii="Trebuchet MS" w:hAnsi="Trebuchet MS"/>
          <w:caps/>
          <w:color w:val="003366"/>
          <w:spacing w:val="5"/>
          <w:sz w:val="27"/>
          <w:szCs w:val="27"/>
        </w:rPr>
      </w:pPr>
      <w:r w:rsidRPr="00E14963">
        <w:rPr>
          <w:rFonts w:ascii="Trebuchet MS" w:hAnsi="Trebuchet MS"/>
          <w:b/>
          <w:bCs/>
          <w:caps/>
          <w:color w:val="003366"/>
          <w:spacing w:val="5"/>
          <w:sz w:val="27"/>
          <w:szCs w:val="27"/>
        </w:rPr>
        <w:t>EDITED BY</w:t>
      </w:r>
      <w:r w:rsidRPr="00E14963">
        <w:rPr>
          <w:rFonts w:ascii="Trebuchet MS" w:hAnsi="Trebuchet MS"/>
          <w:caps/>
          <w:color w:val="003366"/>
          <w:spacing w:val="5"/>
          <w:sz w:val="27"/>
          <w:szCs w:val="27"/>
        </w:rPr>
        <w:t> MARK CELINSCAK AND CURTIS HUTT</w:t>
      </w:r>
    </w:p>
    <w:p w14:paraId="1C8DDDA0" w14:textId="77777777" w:rsidR="00E14963" w:rsidRPr="00E14963" w:rsidRDefault="00E14963" w:rsidP="00E14963">
      <w:pPr>
        <w:outlineLvl w:val="2"/>
        <w:rPr>
          <w:rFonts w:ascii="Trebuchet MS" w:hAnsi="Trebuchet MS"/>
          <w:caps/>
          <w:color w:val="003366"/>
          <w:spacing w:val="5"/>
          <w:sz w:val="27"/>
          <w:szCs w:val="27"/>
        </w:rPr>
      </w:pPr>
    </w:p>
    <w:p w14:paraId="0A04F8B7" w14:textId="77777777" w:rsidR="00E14963" w:rsidRPr="00E14963" w:rsidRDefault="00E14963" w:rsidP="00E14963">
      <w:pPr>
        <w:spacing w:after="150"/>
        <w:rPr>
          <w:rFonts w:ascii="Palatino" w:hAnsi="Palatino"/>
          <w:color w:val="000000"/>
          <w:spacing w:val="12"/>
          <w:sz w:val="22"/>
          <w:szCs w:val="22"/>
        </w:rPr>
      </w:pPr>
      <w:r w:rsidRPr="00E14963">
        <w:rPr>
          <w:rFonts w:ascii="Palatino" w:hAnsi="Palatino"/>
          <w:color w:val="000000"/>
          <w:spacing w:val="12"/>
          <w:sz w:val="22"/>
          <w:szCs w:val="22"/>
        </w:rPr>
        <w:t>Artistic expression frequently engages with the question of suffering. In so doing, it confronts the gravity and complexity of the human condition. This volume investigates the relationship between art and suffering. In short, the contributors to this volume collectively demonstrate that suffering is an undisputed and shareable motivating experience.</w:t>
      </w:r>
    </w:p>
    <w:p w14:paraId="7BC63016" w14:textId="77777777" w:rsidR="00E14963" w:rsidRPr="00E14963" w:rsidRDefault="00E14963" w:rsidP="00E14963">
      <w:pPr>
        <w:spacing w:after="150"/>
        <w:rPr>
          <w:rFonts w:ascii="Palatino" w:hAnsi="Palatino"/>
          <w:color w:val="000000"/>
          <w:spacing w:val="12"/>
          <w:sz w:val="22"/>
          <w:szCs w:val="22"/>
        </w:rPr>
      </w:pPr>
      <w:r w:rsidRPr="00E14963">
        <w:rPr>
          <w:rFonts w:ascii="Palatino" w:hAnsi="Palatino"/>
          <w:color w:val="000000"/>
          <w:spacing w:val="12"/>
          <w:sz w:val="22"/>
          <w:szCs w:val="22"/>
        </w:rPr>
        <w:t>This collection features original essays that focus on the subject of art and suffering, including topics such as the representation of violence and the intersections of art and human rights. Some of the key questions explored are as follows:</w:t>
      </w:r>
    </w:p>
    <w:p w14:paraId="7D2FB140" w14:textId="77777777" w:rsidR="00E14963" w:rsidRPr="00E14963" w:rsidRDefault="00E14963" w:rsidP="00E14963">
      <w:pPr>
        <w:numPr>
          <w:ilvl w:val="0"/>
          <w:numId w:val="1"/>
        </w:numPr>
        <w:spacing w:before="100" w:beforeAutospacing="1" w:after="100" w:afterAutospacing="1"/>
        <w:rPr>
          <w:rFonts w:ascii="Palatino" w:hAnsi="Palatino"/>
          <w:color w:val="000000"/>
          <w:spacing w:val="12"/>
          <w:sz w:val="22"/>
          <w:szCs w:val="22"/>
        </w:rPr>
      </w:pPr>
      <w:r w:rsidRPr="00E14963">
        <w:rPr>
          <w:rFonts w:ascii="Palatino" w:hAnsi="Palatino"/>
          <w:color w:val="000000"/>
          <w:spacing w:val="12"/>
          <w:sz w:val="22"/>
          <w:szCs w:val="22"/>
        </w:rPr>
        <w:t>How has suffering motivated artists around the world?</w:t>
      </w:r>
    </w:p>
    <w:p w14:paraId="29AFEECB" w14:textId="77777777" w:rsidR="00E14963" w:rsidRPr="00E14963" w:rsidRDefault="00E14963" w:rsidP="00E14963">
      <w:pPr>
        <w:numPr>
          <w:ilvl w:val="0"/>
          <w:numId w:val="1"/>
        </w:numPr>
        <w:spacing w:before="100" w:beforeAutospacing="1" w:after="100" w:afterAutospacing="1"/>
        <w:rPr>
          <w:rFonts w:ascii="Palatino" w:hAnsi="Palatino"/>
          <w:color w:val="000000"/>
          <w:spacing w:val="12"/>
          <w:sz w:val="22"/>
          <w:szCs w:val="22"/>
        </w:rPr>
      </w:pPr>
      <w:r w:rsidRPr="00E14963">
        <w:rPr>
          <w:rFonts w:ascii="Palatino" w:hAnsi="Palatino"/>
          <w:color w:val="000000"/>
          <w:spacing w:val="12"/>
          <w:sz w:val="22"/>
          <w:szCs w:val="22"/>
        </w:rPr>
        <w:t>How have artists used their platforms to call attention to human rights abuses?</w:t>
      </w:r>
    </w:p>
    <w:p w14:paraId="5D68B60A" w14:textId="77777777" w:rsidR="00E14963" w:rsidRPr="00E14963" w:rsidRDefault="00E14963" w:rsidP="00E14963">
      <w:pPr>
        <w:numPr>
          <w:ilvl w:val="0"/>
          <w:numId w:val="1"/>
        </w:numPr>
        <w:spacing w:before="100" w:beforeAutospacing="1" w:after="100" w:afterAutospacing="1"/>
        <w:rPr>
          <w:rFonts w:ascii="Palatino" w:hAnsi="Palatino"/>
          <w:color w:val="000000"/>
          <w:spacing w:val="12"/>
          <w:sz w:val="22"/>
          <w:szCs w:val="22"/>
        </w:rPr>
      </w:pPr>
      <w:r w:rsidRPr="00E14963">
        <w:rPr>
          <w:rFonts w:ascii="Palatino" w:hAnsi="Palatino"/>
          <w:color w:val="000000"/>
          <w:spacing w:val="12"/>
          <w:sz w:val="22"/>
          <w:szCs w:val="22"/>
        </w:rPr>
        <w:t>How can suffering be incorporated responsibly and ethically in works of art?</w:t>
      </w:r>
    </w:p>
    <w:p w14:paraId="151C84BD" w14:textId="77777777" w:rsidR="00E14963" w:rsidRPr="00E14963" w:rsidRDefault="00E14963" w:rsidP="00E14963">
      <w:pPr>
        <w:numPr>
          <w:ilvl w:val="0"/>
          <w:numId w:val="1"/>
        </w:numPr>
        <w:spacing w:before="100" w:beforeAutospacing="1" w:after="100" w:afterAutospacing="1"/>
        <w:rPr>
          <w:rFonts w:ascii="Palatino" w:hAnsi="Palatino"/>
          <w:color w:val="000000"/>
          <w:spacing w:val="12"/>
          <w:sz w:val="22"/>
          <w:szCs w:val="22"/>
        </w:rPr>
      </w:pPr>
      <w:r w:rsidRPr="00E14963">
        <w:rPr>
          <w:rFonts w:ascii="Palatino" w:hAnsi="Palatino"/>
          <w:color w:val="000000"/>
          <w:spacing w:val="12"/>
          <w:sz w:val="22"/>
          <w:szCs w:val="22"/>
        </w:rPr>
        <w:lastRenderedPageBreak/>
        <w:t>What role does art play in the struggle against violations of human dignity and the promotion of building a more equitable world?</w:t>
      </w:r>
    </w:p>
    <w:p w14:paraId="021CF7BE" w14:textId="77777777" w:rsidR="00E14963" w:rsidRPr="00E14963" w:rsidRDefault="00E14963" w:rsidP="00E14963">
      <w:pPr>
        <w:spacing w:after="150"/>
        <w:rPr>
          <w:rFonts w:ascii="Palatino" w:hAnsi="Palatino"/>
          <w:color w:val="000000"/>
          <w:spacing w:val="12"/>
          <w:sz w:val="22"/>
          <w:szCs w:val="22"/>
        </w:rPr>
      </w:pPr>
      <w:r w:rsidRPr="00E14963">
        <w:rPr>
          <w:rFonts w:ascii="Palatino" w:hAnsi="Palatino"/>
          <w:color w:val="000000"/>
          <w:spacing w:val="12"/>
          <w:sz w:val="22"/>
          <w:szCs w:val="22"/>
        </w:rPr>
        <w:t>Each essay is complemented by full-</w:t>
      </w:r>
      <w:proofErr w:type="spellStart"/>
      <w:r w:rsidRPr="00E14963">
        <w:rPr>
          <w:rFonts w:ascii="Palatino" w:hAnsi="Palatino"/>
          <w:color w:val="000000"/>
          <w:spacing w:val="12"/>
          <w:sz w:val="22"/>
          <w:szCs w:val="22"/>
        </w:rPr>
        <w:t>color</w:t>
      </w:r>
      <w:proofErr w:type="spellEnd"/>
      <w:r w:rsidRPr="00E14963">
        <w:rPr>
          <w:rFonts w:ascii="Palatino" w:hAnsi="Palatino"/>
          <w:color w:val="000000"/>
          <w:spacing w:val="12"/>
          <w:sz w:val="22"/>
          <w:szCs w:val="22"/>
        </w:rPr>
        <w:t xml:space="preserve"> reproductions of artistic works that illustrate the concepts being discussed, including a graphic essay on the topic of “comfort women.”</w:t>
      </w:r>
    </w:p>
    <w:p w14:paraId="2C36E817" w14:textId="097C0C8F" w:rsidR="000E6ABC" w:rsidRDefault="00F927A6"/>
    <w:p w14:paraId="02F69DA7" w14:textId="77777777" w:rsidR="00E14963" w:rsidRPr="00E14963" w:rsidRDefault="00E14963" w:rsidP="00E14963">
      <w:pPr>
        <w:spacing w:line="348" w:lineRule="atLeast"/>
        <w:rPr>
          <w:rFonts w:ascii="Trebuchet MS" w:hAnsi="Trebuchet MS"/>
          <w:color w:val="555555"/>
          <w:spacing w:val="13"/>
          <w:sz w:val="22"/>
          <w:szCs w:val="22"/>
        </w:rPr>
      </w:pPr>
      <w:r w:rsidRPr="00E14963">
        <w:rPr>
          <w:rFonts w:ascii="Trebuchet MS" w:hAnsi="Trebuchet MS"/>
          <w:color w:val="555555"/>
          <w:spacing w:val="13"/>
          <w:sz w:val="22"/>
          <w:szCs w:val="22"/>
        </w:rPr>
        <w:t>Rowman &amp; Littlefield Publishers</w:t>
      </w:r>
    </w:p>
    <w:p w14:paraId="4A0AB0B6" w14:textId="77777777" w:rsidR="00E14963" w:rsidRPr="00E14963" w:rsidRDefault="00E14963" w:rsidP="00E14963">
      <w:pPr>
        <w:spacing w:line="348" w:lineRule="atLeast"/>
        <w:rPr>
          <w:rFonts w:ascii="Trebuchet MS" w:hAnsi="Trebuchet MS"/>
          <w:color w:val="555555"/>
          <w:spacing w:val="5"/>
        </w:rPr>
      </w:pPr>
      <w:r w:rsidRPr="00E14963">
        <w:rPr>
          <w:rFonts w:ascii="Trebuchet MS" w:hAnsi="Trebuchet MS"/>
          <w:color w:val="555555"/>
          <w:spacing w:val="5"/>
        </w:rPr>
        <w:t>Pages: 242 • Trim: 7½ x 10</w:t>
      </w:r>
    </w:p>
    <w:p w14:paraId="172A13EF" w14:textId="77777777" w:rsidR="00E14963" w:rsidRPr="00E14963" w:rsidRDefault="00E14963" w:rsidP="00E14963">
      <w:pPr>
        <w:rPr>
          <w:rFonts w:ascii="Trebuchet MS" w:hAnsi="Trebuchet MS"/>
          <w:color w:val="000000"/>
          <w:spacing w:val="5"/>
        </w:rPr>
      </w:pPr>
      <w:r w:rsidRPr="00E14963">
        <w:rPr>
          <w:rFonts w:ascii="Trebuchet MS" w:hAnsi="Trebuchet MS"/>
          <w:color w:val="000000"/>
          <w:spacing w:val="5"/>
        </w:rPr>
        <w:t>978-1-5381-5291-1 • Hardback • October 2021 • </w:t>
      </w:r>
      <w:r w:rsidRPr="00E14963">
        <w:rPr>
          <w:rFonts w:ascii="Trebuchet MS" w:hAnsi="Trebuchet MS"/>
          <w:b/>
          <w:bCs/>
          <w:color w:val="000080"/>
          <w:spacing w:val="5"/>
        </w:rPr>
        <w:t>$75.00</w:t>
      </w:r>
      <w:r w:rsidRPr="00E14963">
        <w:rPr>
          <w:rFonts w:ascii="Trebuchet MS" w:hAnsi="Trebuchet MS"/>
          <w:color w:val="000000"/>
          <w:spacing w:val="5"/>
        </w:rPr>
        <w:t> • (£58.00)</w:t>
      </w:r>
    </w:p>
    <w:p w14:paraId="444B6BD3" w14:textId="77777777" w:rsidR="00E14963" w:rsidRPr="00E14963" w:rsidRDefault="00E14963" w:rsidP="00E14963">
      <w:pPr>
        <w:rPr>
          <w:rFonts w:ascii="Trebuchet MS" w:hAnsi="Trebuchet MS"/>
          <w:color w:val="000000"/>
          <w:spacing w:val="5"/>
        </w:rPr>
      </w:pPr>
      <w:r w:rsidRPr="00E14963">
        <w:rPr>
          <w:rFonts w:ascii="Trebuchet MS" w:hAnsi="Trebuchet MS"/>
          <w:color w:val="000000"/>
          <w:spacing w:val="5"/>
        </w:rPr>
        <w:t>978-1-5381-5292-8 • eBook • October 2021 • </w:t>
      </w:r>
      <w:r w:rsidRPr="00E14963">
        <w:rPr>
          <w:rFonts w:ascii="Trebuchet MS" w:hAnsi="Trebuchet MS"/>
          <w:b/>
          <w:bCs/>
          <w:color w:val="000080"/>
          <w:spacing w:val="5"/>
        </w:rPr>
        <w:t>$71.50</w:t>
      </w:r>
      <w:r w:rsidRPr="00E14963">
        <w:rPr>
          <w:rFonts w:ascii="Trebuchet MS" w:hAnsi="Trebuchet MS"/>
          <w:color w:val="000000"/>
          <w:spacing w:val="5"/>
        </w:rPr>
        <w:t> • (£55.00) </w:t>
      </w:r>
    </w:p>
    <w:p w14:paraId="1C7459BE" w14:textId="77777777" w:rsidR="00E14963" w:rsidRPr="00E14963" w:rsidRDefault="00E14963" w:rsidP="00E14963">
      <w:pPr>
        <w:rPr>
          <w:rFonts w:ascii="Trebuchet MS" w:hAnsi="Trebuchet MS"/>
          <w:color w:val="000000"/>
          <w:spacing w:val="12"/>
          <w:sz w:val="22"/>
          <w:szCs w:val="22"/>
        </w:rPr>
      </w:pPr>
      <w:r w:rsidRPr="00E14963">
        <w:rPr>
          <w:rFonts w:ascii="Trebuchet MS" w:hAnsi="Trebuchet MS"/>
          <w:b/>
          <w:bCs/>
          <w:color w:val="555555"/>
          <w:spacing w:val="9"/>
          <w:sz w:val="22"/>
          <w:szCs w:val="22"/>
        </w:rPr>
        <w:t>Subjects: </w:t>
      </w:r>
      <w:hyperlink r:id="rId6" w:history="1">
        <w:r w:rsidRPr="00E14963">
          <w:rPr>
            <w:rFonts w:ascii="Trebuchet MS" w:hAnsi="Trebuchet MS"/>
            <w:color w:val="555555"/>
            <w:spacing w:val="5"/>
            <w:sz w:val="22"/>
            <w:szCs w:val="22"/>
            <w:u w:val="single"/>
          </w:rPr>
          <w:t>Art / General</w:t>
        </w:r>
      </w:hyperlink>
      <w:r w:rsidRPr="00E14963">
        <w:rPr>
          <w:rFonts w:ascii="Trebuchet MS" w:hAnsi="Trebuchet MS"/>
          <w:color w:val="000000"/>
          <w:spacing w:val="12"/>
          <w:sz w:val="22"/>
          <w:szCs w:val="22"/>
        </w:rPr>
        <w:t>, </w:t>
      </w:r>
    </w:p>
    <w:p w14:paraId="76FA7DB9" w14:textId="29D669B1" w:rsidR="00E14963" w:rsidRDefault="00E14963"/>
    <w:p w14:paraId="21A17CE6" w14:textId="4B4155FA" w:rsidR="00F927A6" w:rsidRDefault="00F927A6"/>
    <w:p w14:paraId="248C2A2B" w14:textId="303A7F00" w:rsidR="00F927A6" w:rsidRDefault="00F927A6"/>
    <w:p w14:paraId="6A93D3ED" w14:textId="77777777" w:rsidR="00F927A6" w:rsidRDefault="00F927A6" w:rsidP="00F927A6">
      <w:r>
        <w:rPr>
          <w:rFonts w:ascii="Arial" w:hAnsi="Arial" w:cs="Arial"/>
          <w:color w:val="111111"/>
          <w:sz w:val="21"/>
          <w:szCs w:val="21"/>
          <w:shd w:val="clear" w:color="auto" w:fill="FFFFFF"/>
        </w:rPr>
        <w:t xml:space="preserve">The special authority invested in the war artist and the image had become denuded by the mid-1980s. Although an independent artist working to commission, Peter Howson’s work in the Balkans was considered to have crossed the line that distinguished between impersonal witness and overzealous artist. Unlike William </w:t>
      </w:r>
      <w:proofErr w:type="spellStart"/>
      <w:r>
        <w:rPr>
          <w:rFonts w:ascii="Arial" w:hAnsi="Arial" w:cs="Arial"/>
          <w:color w:val="111111"/>
          <w:sz w:val="21"/>
          <w:szCs w:val="21"/>
          <w:shd w:val="clear" w:color="auto" w:fill="FFFFFF"/>
        </w:rPr>
        <w:t>Orpen’s</w:t>
      </w:r>
      <w:proofErr w:type="spellEnd"/>
      <w:r>
        <w:rPr>
          <w:rFonts w:ascii="Arial" w:hAnsi="Arial" w:cs="Arial"/>
          <w:color w:val="111111"/>
          <w:sz w:val="21"/>
          <w:szCs w:val="21"/>
          <w:shd w:val="clear" w:color="auto" w:fill="FFFFFF"/>
        </w:rPr>
        <w:t xml:space="preserve"> impartial rendition of gross personal violation, Howson was deemed to have become both judge and jury, an advocate not an artist, corrupted by circumstantial evidence rather than remaining vigilant as an uncorruptible viewer. For his part, Howson was clear that the terms of engagement had fundamentally changed since the Great War: it was no longer simply about what could be seen or not seen, but also what was known and could not be denied.</w:t>
      </w:r>
    </w:p>
    <w:p w14:paraId="4F26F280" w14:textId="77777777" w:rsidR="00F927A6" w:rsidRDefault="00F927A6"/>
    <w:sectPr w:rsidR="00F927A6" w:rsidSect="008957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821B1"/>
    <w:multiLevelType w:val="multilevel"/>
    <w:tmpl w:val="8174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63"/>
    <w:rsid w:val="00294F50"/>
    <w:rsid w:val="008957AE"/>
    <w:rsid w:val="00E14963"/>
    <w:rsid w:val="00F0300F"/>
    <w:rsid w:val="00F9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AF50"/>
  <w15:chartTrackingRefBased/>
  <w15:docId w15:val="{D44CE1E7-48FF-1B49-A007-0A8CC281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7A6"/>
    <w:rPr>
      <w:rFonts w:ascii="Times New Roman" w:eastAsia="Times New Roman" w:hAnsi="Times New Roman" w:cs="Times New Roman"/>
      <w:lang w:eastAsia="en-GB"/>
    </w:rPr>
  </w:style>
  <w:style w:type="paragraph" w:styleId="Heading1">
    <w:name w:val="heading 1"/>
    <w:basedOn w:val="Normal"/>
    <w:link w:val="Heading1Char"/>
    <w:uiPriority w:val="9"/>
    <w:qFormat/>
    <w:rsid w:val="00E1496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1496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149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9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1496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1496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E14963"/>
  </w:style>
  <w:style w:type="paragraph" w:styleId="NormalWeb">
    <w:name w:val="Normal (Web)"/>
    <w:basedOn w:val="Normal"/>
    <w:uiPriority w:val="99"/>
    <w:semiHidden/>
    <w:unhideWhenUsed/>
    <w:rsid w:val="00E14963"/>
    <w:pPr>
      <w:spacing w:before="100" w:beforeAutospacing="1" w:after="100" w:afterAutospacing="1"/>
    </w:pPr>
  </w:style>
  <w:style w:type="character" w:customStyle="1" w:styleId="isbn-subjects-head">
    <w:name w:val="isbn-subjects-head"/>
    <w:basedOn w:val="DefaultParagraphFont"/>
    <w:rsid w:val="00E14963"/>
  </w:style>
  <w:style w:type="character" w:styleId="Hyperlink">
    <w:name w:val="Hyperlink"/>
    <w:basedOn w:val="DefaultParagraphFont"/>
    <w:uiPriority w:val="99"/>
    <w:semiHidden/>
    <w:unhideWhenUsed/>
    <w:rsid w:val="00E14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4226">
      <w:bodyDiv w:val="1"/>
      <w:marLeft w:val="0"/>
      <w:marRight w:val="0"/>
      <w:marTop w:val="0"/>
      <w:marBottom w:val="0"/>
      <w:divBdr>
        <w:top w:val="none" w:sz="0" w:space="0" w:color="auto"/>
        <w:left w:val="none" w:sz="0" w:space="0" w:color="auto"/>
        <w:bottom w:val="none" w:sz="0" w:space="0" w:color="auto"/>
        <w:right w:val="none" w:sz="0" w:space="0" w:color="auto"/>
      </w:divBdr>
      <w:divsChild>
        <w:div w:id="1696341628">
          <w:marLeft w:val="0"/>
          <w:marRight w:val="0"/>
          <w:marTop w:val="0"/>
          <w:marBottom w:val="120"/>
          <w:divBdr>
            <w:top w:val="none" w:sz="0" w:space="0" w:color="auto"/>
            <w:left w:val="none" w:sz="0" w:space="0" w:color="auto"/>
            <w:bottom w:val="none" w:sz="0" w:space="0" w:color="auto"/>
            <w:right w:val="none" w:sz="0" w:space="0" w:color="auto"/>
          </w:divBdr>
        </w:div>
        <w:div w:id="270011865">
          <w:marLeft w:val="0"/>
          <w:marRight w:val="0"/>
          <w:marTop w:val="0"/>
          <w:marBottom w:val="60"/>
          <w:divBdr>
            <w:top w:val="none" w:sz="0" w:space="0" w:color="auto"/>
            <w:left w:val="none" w:sz="0" w:space="0" w:color="auto"/>
            <w:bottom w:val="none" w:sz="0" w:space="0" w:color="auto"/>
            <w:right w:val="none" w:sz="0" w:space="0" w:color="auto"/>
          </w:divBdr>
        </w:div>
        <w:div w:id="1178547148">
          <w:marLeft w:val="0"/>
          <w:marRight w:val="0"/>
          <w:marTop w:val="0"/>
          <w:marBottom w:val="30"/>
          <w:divBdr>
            <w:top w:val="none" w:sz="0" w:space="0" w:color="auto"/>
            <w:left w:val="none" w:sz="0" w:space="0" w:color="auto"/>
            <w:bottom w:val="none" w:sz="0" w:space="0" w:color="auto"/>
            <w:right w:val="none" w:sz="0" w:space="0" w:color="auto"/>
          </w:divBdr>
        </w:div>
        <w:div w:id="864369041">
          <w:marLeft w:val="0"/>
          <w:marRight w:val="0"/>
          <w:marTop w:val="0"/>
          <w:marBottom w:val="30"/>
          <w:divBdr>
            <w:top w:val="none" w:sz="0" w:space="0" w:color="auto"/>
            <w:left w:val="none" w:sz="0" w:space="0" w:color="auto"/>
            <w:bottom w:val="none" w:sz="0" w:space="0" w:color="auto"/>
            <w:right w:val="none" w:sz="0" w:space="0" w:color="auto"/>
          </w:divBdr>
        </w:div>
      </w:divsChild>
    </w:div>
    <w:div w:id="159976080">
      <w:bodyDiv w:val="1"/>
      <w:marLeft w:val="0"/>
      <w:marRight w:val="0"/>
      <w:marTop w:val="0"/>
      <w:marBottom w:val="0"/>
      <w:divBdr>
        <w:top w:val="none" w:sz="0" w:space="0" w:color="auto"/>
        <w:left w:val="none" w:sz="0" w:space="0" w:color="auto"/>
        <w:bottom w:val="none" w:sz="0" w:space="0" w:color="auto"/>
        <w:right w:val="none" w:sz="0" w:space="0" w:color="auto"/>
      </w:divBdr>
    </w:div>
    <w:div w:id="636573398">
      <w:bodyDiv w:val="1"/>
      <w:marLeft w:val="0"/>
      <w:marRight w:val="0"/>
      <w:marTop w:val="0"/>
      <w:marBottom w:val="0"/>
      <w:divBdr>
        <w:top w:val="none" w:sz="0" w:space="0" w:color="auto"/>
        <w:left w:val="none" w:sz="0" w:space="0" w:color="auto"/>
        <w:bottom w:val="none" w:sz="0" w:space="0" w:color="auto"/>
        <w:right w:val="none" w:sz="0" w:space="0" w:color="auto"/>
      </w:divBdr>
      <w:divsChild>
        <w:div w:id="1874541374">
          <w:marLeft w:val="0"/>
          <w:marRight w:val="0"/>
          <w:marTop w:val="0"/>
          <w:marBottom w:val="0"/>
          <w:divBdr>
            <w:top w:val="none" w:sz="0" w:space="0" w:color="auto"/>
            <w:left w:val="none" w:sz="0" w:space="0" w:color="auto"/>
            <w:bottom w:val="none" w:sz="0" w:space="0" w:color="auto"/>
            <w:right w:val="none" w:sz="0" w:space="0" w:color="auto"/>
          </w:divBdr>
        </w:div>
        <w:div w:id="1350714760">
          <w:marLeft w:val="0"/>
          <w:marRight w:val="0"/>
          <w:marTop w:val="0"/>
          <w:marBottom w:val="0"/>
          <w:divBdr>
            <w:top w:val="none" w:sz="0" w:space="0" w:color="auto"/>
            <w:left w:val="none" w:sz="0" w:space="0" w:color="auto"/>
            <w:bottom w:val="none" w:sz="0" w:space="0" w:color="auto"/>
            <w:right w:val="none" w:sz="0" w:space="0" w:color="auto"/>
          </w:divBdr>
        </w:div>
        <w:div w:id="526800576">
          <w:marLeft w:val="0"/>
          <w:marRight w:val="0"/>
          <w:marTop w:val="0"/>
          <w:marBottom w:val="0"/>
          <w:divBdr>
            <w:top w:val="none" w:sz="0" w:space="0" w:color="auto"/>
            <w:left w:val="none" w:sz="0" w:space="0" w:color="auto"/>
            <w:bottom w:val="none" w:sz="0" w:space="0" w:color="auto"/>
            <w:right w:val="none" w:sz="0" w:space="0" w:color="auto"/>
          </w:divBdr>
        </w:div>
        <w:div w:id="1859536475">
          <w:marLeft w:val="0"/>
          <w:marRight w:val="0"/>
          <w:marTop w:val="0"/>
          <w:marBottom w:val="0"/>
          <w:divBdr>
            <w:top w:val="none" w:sz="0" w:space="0" w:color="auto"/>
            <w:left w:val="none" w:sz="0" w:space="0" w:color="auto"/>
            <w:bottom w:val="none" w:sz="0" w:space="0" w:color="auto"/>
            <w:right w:val="none" w:sz="0" w:space="0" w:color="auto"/>
          </w:divBdr>
          <w:divsChild>
            <w:div w:id="9462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wman.com/Action/BISAC/_/ART000000/Art-Genera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3</cp:revision>
  <dcterms:created xsi:type="dcterms:W3CDTF">2021-11-05T18:07:00Z</dcterms:created>
  <dcterms:modified xsi:type="dcterms:W3CDTF">2021-11-06T17:59:00Z</dcterms:modified>
</cp:coreProperties>
</file>