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E2973" w14:textId="2BC83E2E" w:rsidR="00C95151" w:rsidRDefault="00633B50" w:rsidP="00970602">
      <w:pPr>
        <w:keepNext/>
        <w:widowControl w:val="0"/>
        <w:spacing w:line="276" w:lineRule="auto"/>
        <w:rPr>
          <w:rFonts w:ascii="Arial" w:hAnsi="Arial" w:cs="Arial"/>
          <w:sz w:val="22"/>
          <w:szCs w:val="22"/>
        </w:rPr>
      </w:pPr>
      <w:r>
        <w:rPr>
          <w:rFonts w:ascii="Arial" w:hAnsi="Arial" w:cs="Arial"/>
          <w:i/>
          <w:iCs/>
          <w:sz w:val="22"/>
          <w:szCs w:val="22"/>
        </w:rPr>
        <w:t>Might</w:t>
      </w:r>
      <w:r w:rsidR="00BB13F9">
        <w:rPr>
          <w:rFonts w:ascii="Arial" w:hAnsi="Arial" w:cs="Arial"/>
          <w:i/>
          <w:iCs/>
          <w:sz w:val="22"/>
          <w:szCs w:val="22"/>
        </w:rPr>
        <w:t xml:space="preserve"> </w:t>
      </w:r>
      <w:r w:rsidR="006602E6" w:rsidRPr="004D2807">
        <w:rPr>
          <w:rFonts w:ascii="Arial" w:hAnsi="Arial" w:cs="Arial"/>
          <w:i/>
          <w:iCs/>
          <w:sz w:val="22"/>
          <w:szCs w:val="22"/>
        </w:rPr>
        <w:t>autobiography be useful in addressing the problem</w:t>
      </w:r>
      <w:r>
        <w:rPr>
          <w:rFonts w:ascii="Arial" w:hAnsi="Arial" w:cs="Arial"/>
          <w:i/>
          <w:iCs/>
          <w:sz w:val="22"/>
          <w:szCs w:val="22"/>
        </w:rPr>
        <w:t>s</w:t>
      </w:r>
      <w:r w:rsidR="006602E6" w:rsidRPr="004D2807">
        <w:rPr>
          <w:rFonts w:ascii="Arial" w:hAnsi="Arial" w:cs="Arial"/>
          <w:i/>
          <w:iCs/>
          <w:sz w:val="22"/>
          <w:szCs w:val="22"/>
        </w:rPr>
        <w:t xml:space="preserve"> of</w:t>
      </w:r>
      <w:r w:rsidR="0078381B" w:rsidRPr="004D2807">
        <w:rPr>
          <w:rFonts w:ascii="Arial" w:hAnsi="Arial" w:cs="Arial"/>
          <w:i/>
          <w:iCs/>
          <w:sz w:val="22"/>
          <w:szCs w:val="22"/>
        </w:rPr>
        <w:t xml:space="preserve"> gendered assessment</w:t>
      </w:r>
      <w:r w:rsidR="006602E6" w:rsidRPr="004D2807">
        <w:rPr>
          <w:rFonts w:ascii="Arial" w:hAnsi="Arial" w:cs="Arial"/>
          <w:sz w:val="22"/>
          <w:szCs w:val="22"/>
        </w:rPr>
        <w:t>?</w:t>
      </w:r>
      <w:r w:rsidR="0080599C" w:rsidRPr="004D2807">
        <w:rPr>
          <w:rFonts w:ascii="Arial" w:hAnsi="Arial" w:cs="Arial"/>
          <w:sz w:val="22"/>
          <w:szCs w:val="22"/>
        </w:rPr>
        <w:t xml:space="preserve"> </w:t>
      </w:r>
    </w:p>
    <w:p w14:paraId="068B89BE" w14:textId="3C064693" w:rsidR="009C12B3" w:rsidRDefault="00C95151" w:rsidP="00970602">
      <w:pPr>
        <w:keepNext/>
        <w:widowControl w:val="0"/>
        <w:spacing w:line="276" w:lineRule="auto"/>
        <w:rPr>
          <w:rFonts w:ascii="Arial" w:hAnsi="Arial" w:cs="Arial"/>
          <w:sz w:val="22"/>
          <w:szCs w:val="22"/>
        </w:rPr>
      </w:pPr>
      <w:r>
        <w:rPr>
          <w:rFonts w:ascii="Arial" w:hAnsi="Arial" w:cs="Arial"/>
          <w:sz w:val="22"/>
          <w:szCs w:val="22"/>
        </w:rPr>
        <w:t>Dr Fran Norton</w:t>
      </w:r>
    </w:p>
    <w:p w14:paraId="788A0B66" w14:textId="77777777" w:rsidR="00C95151" w:rsidRPr="004D2807" w:rsidRDefault="00C95151" w:rsidP="00970602">
      <w:pPr>
        <w:keepNext/>
        <w:widowControl w:val="0"/>
        <w:spacing w:line="276" w:lineRule="auto"/>
        <w:rPr>
          <w:rFonts w:ascii="Arial" w:eastAsiaTheme="minorHAnsi" w:hAnsi="Arial" w:cs="Arial"/>
          <w:sz w:val="22"/>
          <w:szCs w:val="22"/>
        </w:rPr>
      </w:pPr>
    </w:p>
    <w:p w14:paraId="3965027C" w14:textId="77777777" w:rsidR="004207BA" w:rsidRPr="004D2807" w:rsidRDefault="004207BA" w:rsidP="00970602">
      <w:pPr>
        <w:keepNext/>
        <w:widowControl w:val="0"/>
        <w:spacing w:line="276" w:lineRule="auto"/>
        <w:rPr>
          <w:rFonts w:ascii="Arial" w:hAnsi="Arial" w:cs="Arial"/>
          <w:sz w:val="22"/>
          <w:szCs w:val="22"/>
        </w:rPr>
      </w:pPr>
      <w:r>
        <w:rPr>
          <w:rFonts w:ascii="Arial" w:hAnsi="Arial" w:cs="Arial"/>
          <w:sz w:val="22"/>
          <w:szCs w:val="22"/>
        </w:rPr>
        <w:t>Abstract:</w:t>
      </w:r>
    </w:p>
    <w:p w14:paraId="731D273C" w14:textId="77777777" w:rsidR="004207BA" w:rsidRDefault="004207BA" w:rsidP="00970602">
      <w:pPr>
        <w:keepNext/>
        <w:widowControl w:val="0"/>
        <w:spacing w:line="276" w:lineRule="auto"/>
        <w:rPr>
          <w:rFonts w:ascii="Arial" w:eastAsia="Dotum" w:hAnsi="Arial" w:cs="Arial"/>
          <w:color w:val="000000" w:themeColor="text1"/>
          <w:sz w:val="22"/>
          <w:szCs w:val="22"/>
        </w:rPr>
      </w:pPr>
      <w:r>
        <w:rPr>
          <w:rFonts w:ascii="Arial" w:eastAsia="Dotum" w:hAnsi="Arial" w:cs="Arial"/>
          <w:color w:val="000000" w:themeColor="text1"/>
          <w:sz w:val="22"/>
          <w:szCs w:val="22"/>
        </w:rPr>
        <w:t xml:space="preserve">As </w:t>
      </w:r>
      <w:r w:rsidRPr="004D2807">
        <w:rPr>
          <w:rFonts w:ascii="Arial" w:hAnsi="Arial" w:cs="Arial"/>
          <w:sz w:val="22"/>
          <w:szCs w:val="22"/>
        </w:rPr>
        <w:t xml:space="preserve">UK </w:t>
      </w:r>
      <w:r>
        <w:rPr>
          <w:rFonts w:ascii="Arial" w:hAnsi="Arial" w:cs="Arial"/>
          <w:sz w:val="22"/>
          <w:szCs w:val="22"/>
        </w:rPr>
        <w:t>universities undergo</w:t>
      </w:r>
      <w:r w:rsidRPr="004D2807">
        <w:rPr>
          <w:rFonts w:ascii="Arial" w:hAnsi="Arial" w:cs="Arial"/>
          <w:sz w:val="22"/>
          <w:szCs w:val="22"/>
        </w:rPr>
        <w:t xml:space="preserve"> unprecedented internationalisation</w:t>
      </w:r>
      <w:r>
        <w:rPr>
          <w:rFonts w:ascii="Arial" w:hAnsi="Arial" w:cs="Arial"/>
          <w:sz w:val="22"/>
          <w:szCs w:val="22"/>
        </w:rPr>
        <w:t>, they struggle to shape a</w:t>
      </w:r>
      <w:r>
        <w:rPr>
          <w:rFonts w:ascii="Arial" w:eastAsia="Dotum" w:hAnsi="Arial" w:cs="Arial"/>
          <w:color w:val="000000" w:themeColor="text1"/>
          <w:sz w:val="22"/>
          <w:szCs w:val="22"/>
        </w:rPr>
        <w:t xml:space="preserve"> </w:t>
      </w:r>
      <w:r w:rsidRPr="004D2807">
        <w:rPr>
          <w:rFonts w:ascii="Arial" w:hAnsi="Arial" w:cs="Arial"/>
          <w:sz w:val="22"/>
          <w:szCs w:val="22"/>
        </w:rPr>
        <w:t>plethora of cultural and social capitals</w:t>
      </w:r>
      <w:r>
        <w:rPr>
          <w:rFonts w:ascii="Arial" w:hAnsi="Arial" w:cs="Arial"/>
          <w:sz w:val="22"/>
          <w:szCs w:val="22"/>
        </w:rPr>
        <w:t xml:space="preserve"> into an</w:t>
      </w:r>
      <w:r w:rsidRPr="004D2807">
        <w:rPr>
          <w:rFonts w:ascii="Arial" w:hAnsi="Arial" w:cs="Arial"/>
          <w:bCs/>
          <w:sz w:val="22"/>
          <w:szCs w:val="22"/>
        </w:rPr>
        <w:t xml:space="preserve"> educational </w:t>
      </w:r>
      <w:r>
        <w:rPr>
          <w:rFonts w:ascii="Arial" w:hAnsi="Arial" w:cs="Arial"/>
          <w:bCs/>
          <w:sz w:val="22"/>
          <w:szCs w:val="22"/>
        </w:rPr>
        <w:t>environment</w:t>
      </w:r>
      <w:r w:rsidRPr="004D2807">
        <w:rPr>
          <w:rFonts w:ascii="Arial" w:hAnsi="Arial" w:cs="Arial"/>
          <w:sz w:val="22"/>
          <w:szCs w:val="22"/>
        </w:rPr>
        <w:t xml:space="preserve"> </w:t>
      </w:r>
      <w:r>
        <w:rPr>
          <w:rFonts w:ascii="Arial" w:hAnsi="Arial" w:cs="Arial"/>
          <w:sz w:val="22"/>
          <w:szCs w:val="22"/>
        </w:rPr>
        <w:t xml:space="preserve">that is </w:t>
      </w:r>
      <w:r w:rsidRPr="004D2807">
        <w:rPr>
          <w:rFonts w:ascii="Arial" w:hAnsi="Arial" w:cs="Arial"/>
          <w:sz w:val="22"/>
          <w:szCs w:val="22"/>
        </w:rPr>
        <w:t>fair and equitable for all. ‘</w:t>
      </w:r>
      <w:r>
        <w:rPr>
          <w:rFonts w:ascii="Arial" w:hAnsi="Arial" w:cs="Arial"/>
          <w:sz w:val="22"/>
          <w:szCs w:val="22"/>
        </w:rPr>
        <w:t>W</w:t>
      </w:r>
      <w:r w:rsidRPr="005451F5">
        <w:rPr>
          <w:rFonts w:ascii="Arial" w:hAnsi="Arial" w:cs="Arial"/>
          <w:sz w:val="22"/>
          <w:szCs w:val="22"/>
        </w:rPr>
        <w:t>hile academia has opened its doors, it has been unwilling or unable to dismantle the norms, networks, and practices that reproduce white, rich male privilege</w:t>
      </w:r>
      <w:r w:rsidRPr="004D2807">
        <w:rPr>
          <w:rFonts w:ascii="Arial" w:hAnsi="Arial" w:cs="Arial"/>
          <w:sz w:val="22"/>
          <w:szCs w:val="22"/>
        </w:rPr>
        <w:t xml:space="preserve">’ </w:t>
      </w:r>
      <w:r>
        <w:rPr>
          <w:rFonts w:ascii="Arial" w:hAnsi="Arial" w:cs="Arial"/>
          <w:sz w:val="22"/>
          <w:szCs w:val="22"/>
        </w:rPr>
        <w:t xml:space="preserve">states </w:t>
      </w:r>
      <w:proofErr w:type="spellStart"/>
      <w:r>
        <w:rPr>
          <w:rFonts w:ascii="Arial" w:hAnsi="Arial" w:cs="Arial"/>
          <w:sz w:val="22"/>
          <w:szCs w:val="22"/>
        </w:rPr>
        <w:t>Shilliam</w:t>
      </w:r>
      <w:proofErr w:type="spellEnd"/>
      <w:r>
        <w:rPr>
          <w:rFonts w:ascii="Arial" w:hAnsi="Arial" w:cs="Arial"/>
          <w:sz w:val="22"/>
          <w:szCs w:val="22"/>
        </w:rPr>
        <w:t xml:space="preserve"> </w:t>
      </w:r>
      <w:r w:rsidRPr="004D2807">
        <w:rPr>
          <w:rFonts w:ascii="Arial" w:hAnsi="Arial" w:cs="Arial"/>
          <w:sz w:val="22"/>
          <w:szCs w:val="22"/>
        </w:rPr>
        <w:t>(</w:t>
      </w:r>
      <w:proofErr w:type="spellStart"/>
      <w:r w:rsidRPr="004D2807">
        <w:rPr>
          <w:rFonts w:ascii="Arial" w:hAnsi="Arial" w:cs="Arial"/>
          <w:sz w:val="22"/>
          <w:szCs w:val="22"/>
        </w:rPr>
        <w:t>Shilliam</w:t>
      </w:r>
      <w:proofErr w:type="spellEnd"/>
      <w:r w:rsidRPr="004D2807">
        <w:rPr>
          <w:rFonts w:ascii="Arial" w:hAnsi="Arial" w:cs="Arial"/>
          <w:sz w:val="22"/>
          <w:szCs w:val="22"/>
        </w:rPr>
        <w:t>, 2014</w:t>
      </w:r>
      <w:r>
        <w:rPr>
          <w:rFonts w:ascii="Arial" w:hAnsi="Arial" w:cs="Arial"/>
          <w:sz w:val="22"/>
          <w:szCs w:val="22"/>
        </w:rPr>
        <w:t>, p.15</w:t>
      </w:r>
      <w:r w:rsidRPr="004D2807">
        <w:rPr>
          <w:rFonts w:ascii="Arial" w:hAnsi="Arial" w:cs="Arial"/>
          <w:sz w:val="22"/>
          <w:szCs w:val="22"/>
        </w:rPr>
        <w:t xml:space="preserve">). </w:t>
      </w:r>
      <w:r>
        <w:rPr>
          <w:rFonts w:ascii="Arial" w:hAnsi="Arial" w:cs="Arial"/>
          <w:sz w:val="22"/>
          <w:szCs w:val="22"/>
        </w:rPr>
        <w:t xml:space="preserve">With </w:t>
      </w:r>
      <w:r>
        <w:rPr>
          <w:rFonts w:ascii="Arial" w:eastAsia="Dotum" w:hAnsi="Arial" w:cs="Arial"/>
          <w:color w:val="000000" w:themeColor="text1"/>
          <w:sz w:val="22"/>
          <w:szCs w:val="22"/>
        </w:rPr>
        <w:t>existing concepts of</w:t>
      </w:r>
      <w:r w:rsidRPr="004D2807">
        <w:rPr>
          <w:rFonts w:ascii="Arial" w:eastAsia="Dotum" w:hAnsi="Arial" w:cs="Arial"/>
          <w:color w:val="000000" w:themeColor="text1"/>
          <w:sz w:val="22"/>
          <w:szCs w:val="22"/>
        </w:rPr>
        <w:t xml:space="preserve"> social justice </w:t>
      </w:r>
      <w:r>
        <w:rPr>
          <w:rFonts w:ascii="Arial" w:eastAsia="Dotum" w:hAnsi="Arial" w:cs="Arial"/>
          <w:color w:val="000000" w:themeColor="text1"/>
          <w:sz w:val="22"/>
          <w:szCs w:val="22"/>
        </w:rPr>
        <w:t xml:space="preserve">proving </w:t>
      </w:r>
      <w:r w:rsidRPr="004D2807">
        <w:rPr>
          <w:rFonts w:ascii="Arial" w:eastAsia="Dotum" w:hAnsi="Arial" w:cs="Arial"/>
          <w:color w:val="000000" w:themeColor="text1"/>
          <w:sz w:val="22"/>
          <w:szCs w:val="22"/>
        </w:rPr>
        <w:t xml:space="preserve">adequate, </w:t>
      </w:r>
      <w:r>
        <w:rPr>
          <w:rFonts w:ascii="Arial" w:eastAsia="Dotum" w:hAnsi="Arial" w:cs="Arial"/>
          <w:color w:val="000000" w:themeColor="text1"/>
          <w:sz w:val="22"/>
          <w:szCs w:val="22"/>
        </w:rPr>
        <w:t xml:space="preserve">lecturers seek new </w:t>
      </w:r>
      <w:r w:rsidRPr="004D2807">
        <w:rPr>
          <w:rFonts w:ascii="Arial" w:eastAsia="Dotum" w:hAnsi="Arial" w:cs="Arial"/>
          <w:color w:val="000000" w:themeColor="text1"/>
          <w:sz w:val="22"/>
          <w:szCs w:val="22"/>
        </w:rPr>
        <w:t xml:space="preserve">interpretative </w:t>
      </w:r>
      <w:r>
        <w:rPr>
          <w:rFonts w:ascii="Arial" w:eastAsia="Dotum" w:hAnsi="Arial" w:cs="Arial"/>
          <w:color w:val="000000" w:themeColor="text1"/>
          <w:sz w:val="22"/>
          <w:szCs w:val="22"/>
        </w:rPr>
        <w:t xml:space="preserve">models of </w:t>
      </w:r>
      <w:r w:rsidRPr="004D2807">
        <w:rPr>
          <w:rFonts w:ascii="Arial" w:eastAsia="Dotum" w:hAnsi="Arial" w:cs="Arial"/>
          <w:color w:val="000000" w:themeColor="text1"/>
          <w:sz w:val="22"/>
          <w:szCs w:val="22"/>
        </w:rPr>
        <w:t>inclusivity</w:t>
      </w:r>
      <w:r>
        <w:rPr>
          <w:rFonts w:ascii="Arial" w:eastAsia="Dotum" w:hAnsi="Arial" w:cs="Arial"/>
          <w:color w:val="000000" w:themeColor="text1"/>
          <w:sz w:val="22"/>
          <w:szCs w:val="22"/>
        </w:rPr>
        <w:t xml:space="preserve">. </w:t>
      </w:r>
    </w:p>
    <w:p w14:paraId="407720FB" w14:textId="77777777" w:rsidR="004207BA" w:rsidRDefault="004207BA" w:rsidP="00970602">
      <w:pPr>
        <w:keepNext/>
        <w:widowControl w:val="0"/>
        <w:spacing w:line="276" w:lineRule="auto"/>
        <w:rPr>
          <w:rFonts w:ascii="Arial" w:eastAsia="Dotum" w:hAnsi="Arial" w:cs="Arial"/>
          <w:color w:val="000000" w:themeColor="text1"/>
          <w:sz w:val="22"/>
          <w:szCs w:val="22"/>
        </w:rPr>
      </w:pPr>
    </w:p>
    <w:p w14:paraId="35392483" w14:textId="77777777" w:rsidR="004207BA" w:rsidRDefault="004207BA" w:rsidP="00970602">
      <w:pPr>
        <w:keepNext/>
        <w:widowControl w:val="0"/>
        <w:spacing w:line="276" w:lineRule="auto"/>
        <w:rPr>
          <w:rFonts w:ascii="Arial" w:eastAsia="Dotum" w:hAnsi="Arial" w:cs="Arial"/>
          <w:color w:val="000000" w:themeColor="text1"/>
          <w:sz w:val="22"/>
          <w:szCs w:val="22"/>
        </w:rPr>
      </w:pPr>
      <w:r>
        <w:rPr>
          <w:rFonts w:ascii="Arial" w:eastAsia="Dotum" w:hAnsi="Arial" w:cs="Arial"/>
          <w:color w:val="000000" w:themeColor="text1"/>
          <w:sz w:val="22"/>
          <w:szCs w:val="22"/>
        </w:rPr>
        <w:t xml:space="preserve">In teaching MA </w:t>
      </w:r>
      <w:r w:rsidRPr="004D2807">
        <w:rPr>
          <w:rFonts w:ascii="Arial" w:eastAsia="Dotum" w:hAnsi="Arial" w:cs="Arial"/>
          <w:color w:val="000000" w:themeColor="text1"/>
          <w:sz w:val="22"/>
          <w:szCs w:val="22"/>
        </w:rPr>
        <w:t>Fine Art, Illustration and Drawing</w:t>
      </w:r>
      <w:r>
        <w:rPr>
          <w:rFonts w:ascii="Arial" w:eastAsia="Dotum" w:hAnsi="Arial" w:cs="Arial"/>
          <w:color w:val="000000" w:themeColor="text1"/>
          <w:sz w:val="22"/>
          <w:szCs w:val="22"/>
        </w:rPr>
        <w:t>, communities of practice are facilitated through discussion, collaboration and engagement between students of differing</w:t>
      </w:r>
      <w:r w:rsidRPr="004D2807">
        <w:rPr>
          <w:rFonts w:ascii="Arial" w:eastAsia="Dotum" w:hAnsi="Arial" w:cs="Arial"/>
          <w:color w:val="000000" w:themeColor="text1"/>
          <w:sz w:val="22"/>
          <w:szCs w:val="22"/>
        </w:rPr>
        <w:t xml:space="preserve"> backgrounds, nationalities, life experiences and neurodiversity</w:t>
      </w:r>
      <w:r>
        <w:rPr>
          <w:rFonts w:ascii="Arial" w:eastAsia="Dotum" w:hAnsi="Arial" w:cs="Arial"/>
          <w:color w:val="000000" w:themeColor="text1"/>
          <w:sz w:val="22"/>
          <w:szCs w:val="22"/>
        </w:rPr>
        <w:t xml:space="preserve">. Critical reflection and experiential learning are deeply embedded in these courses and their assessment. The documents that result, support and narrate an individual’s developmental journey, whilst contextualising the self within wider discourses and debates. Reviewing these textual and visual outputs in the context of unconscious gender bias, led me to consider the trajectory of autobiography in terms of diversity. </w:t>
      </w:r>
    </w:p>
    <w:p w14:paraId="6C3A7B92" w14:textId="77777777" w:rsidR="004207BA" w:rsidRDefault="004207BA" w:rsidP="00970602">
      <w:pPr>
        <w:keepNext/>
        <w:widowControl w:val="0"/>
        <w:spacing w:line="276" w:lineRule="auto"/>
        <w:rPr>
          <w:rFonts w:ascii="Arial" w:eastAsia="Dotum" w:hAnsi="Arial" w:cs="Arial"/>
          <w:color w:val="000000" w:themeColor="text1"/>
          <w:sz w:val="22"/>
          <w:szCs w:val="22"/>
        </w:rPr>
      </w:pPr>
    </w:p>
    <w:p w14:paraId="0DE1C34B" w14:textId="24C98E1F" w:rsidR="004207BA" w:rsidRPr="004D2807" w:rsidRDefault="004207BA" w:rsidP="00970602">
      <w:pPr>
        <w:keepNext/>
        <w:widowControl w:val="0"/>
        <w:spacing w:line="276" w:lineRule="auto"/>
        <w:rPr>
          <w:rFonts w:ascii="Arial" w:hAnsi="Arial" w:cs="Arial"/>
          <w:sz w:val="22"/>
          <w:szCs w:val="22"/>
        </w:rPr>
      </w:pPr>
      <w:r>
        <w:rPr>
          <w:rFonts w:ascii="Arial" w:eastAsia="Dotum" w:hAnsi="Arial" w:cs="Arial"/>
          <w:color w:val="000000" w:themeColor="text1"/>
          <w:sz w:val="22"/>
          <w:szCs w:val="22"/>
        </w:rPr>
        <w:t xml:space="preserve">This article is a launchpad for further enquiry. It questions whether present-day assessments somehow mirror the patriarchal attributes of men’s autobiographies that traditionally focused on power, success and achievement within the public realm. It also examines the more personal, introspective </w:t>
      </w:r>
      <w:r w:rsidR="00B64D1E">
        <w:rPr>
          <w:rFonts w:ascii="Arial" w:eastAsia="Dotum" w:hAnsi="Arial" w:cs="Arial"/>
          <w:color w:val="000000" w:themeColor="text1"/>
          <w:sz w:val="22"/>
          <w:szCs w:val="22"/>
        </w:rPr>
        <w:t xml:space="preserve">modes </w:t>
      </w:r>
      <w:r>
        <w:rPr>
          <w:rFonts w:ascii="Arial" w:eastAsia="Dotum" w:hAnsi="Arial" w:cs="Arial"/>
          <w:color w:val="000000" w:themeColor="text1"/>
          <w:sz w:val="22"/>
          <w:szCs w:val="22"/>
        </w:rPr>
        <w:t xml:space="preserve">of </w:t>
      </w:r>
      <w:r w:rsidRPr="0061588B">
        <w:rPr>
          <w:rFonts w:ascii="Arial" w:hAnsi="Arial" w:cs="Arial"/>
          <w:sz w:val="22"/>
          <w:szCs w:val="22"/>
        </w:rPr>
        <w:t xml:space="preserve">women’s </w:t>
      </w:r>
      <w:r>
        <w:rPr>
          <w:rFonts w:ascii="Arial" w:hAnsi="Arial" w:cs="Arial"/>
          <w:sz w:val="22"/>
          <w:szCs w:val="22"/>
        </w:rPr>
        <w:t xml:space="preserve">day-to-day self-referential writings for more useful approaches. Perhaps the </w:t>
      </w:r>
      <w:r w:rsidRPr="003E7550">
        <w:rPr>
          <w:rFonts w:ascii="Arial" w:hAnsi="Arial" w:cs="Arial"/>
          <w:sz w:val="22"/>
          <w:szCs w:val="22"/>
        </w:rPr>
        <w:t xml:space="preserve">memoirs, house-keeping records, correspondence and diaries representing women’s real-life narratives </w:t>
      </w:r>
      <w:r>
        <w:rPr>
          <w:rFonts w:ascii="Arial" w:hAnsi="Arial" w:cs="Arial"/>
          <w:sz w:val="22"/>
          <w:szCs w:val="22"/>
        </w:rPr>
        <w:t xml:space="preserve">have specific relevance to students reflecting and analysing their progress. Feminist artists strategically constructed autobiographies to accentuate the issues women faced. Maybe students could appropriate these methodologies to re-imagine, re-present and rewrite their learning experiences. Autobiography encompasses </w:t>
      </w:r>
      <w:r w:rsidRPr="004D2807">
        <w:rPr>
          <w:rFonts w:ascii="Arial" w:hAnsi="Arial" w:cs="Arial"/>
          <w:color w:val="000000" w:themeColor="text1"/>
          <w:sz w:val="22"/>
          <w:szCs w:val="22"/>
        </w:rPr>
        <w:t>the subjective, embodied and relational complexities of memory, narrative, creativity, identity, experience and intentionality</w:t>
      </w:r>
      <w:r w:rsidRPr="004D2807">
        <w:rPr>
          <w:rFonts w:ascii="Arial" w:hAnsi="Arial" w:cs="Arial"/>
          <w:color w:val="000000" w:themeColor="text1"/>
          <w:sz w:val="22"/>
          <w:szCs w:val="22"/>
          <w:shd w:val="clear" w:color="auto" w:fill="FFFFFF"/>
        </w:rPr>
        <w:t xml:space="preserve"> </w:t>
      </w:r>
      <w:r w:rsidRPr="004D2807">
        <w:rPr>
          <w:rFonts w:ascii="Arial" w:hAnsi="Arial" w:cs="Arial"/>
          <w:color w:val="000000" w:themeColor="text1"/>
          <w:sz w:val="22"/>
          <w:szCs w:val="22"/>
        </w:rPr>
        <w:t xml:space="preserve">(Smith &amp; Watson, 2012, p.8). </w:t>
      </w:r>
      <w:r>
        <w:rPr>
          <w:rFonts w:ascii="Arial" w:hAnsi="Arial" w:cs="Arial"/>
          <w:color w:val="000000" w:themeColor="text1"/>
          <w:sz w:val="22"/>
          <w:szCs w:val="22"/>
        </w:rPr>
        <w:t xml:space="preserve">Given these characteristics, the genre arguably demands more consideration in art education.        </w:t>
      </w:r>
    </w:p>
    <w:p w14:paraId="14FC5A2F" w14:textId="24DE1DE1" w:rsidR="0078381B" w:rsidRPr="004D2807" w:rsidRDefault="0078381B" w:rsidP="00970602">
      <w:pPr>
        <w:keepNext/>
        <w:widowControl w:val="0"/>
        <w:spacing w:line="276" w:lineRule="auto"/>
        <w:rPr>
          <w:rFonts w:ascii="Arial" w:hAnsi="Arial" w:cs="Arial"/>
          <w:sz w:val="22"/>
          <w:szCs w:val="22"/>
        </w:rPr>
      </w:pPr>
    </w:p>
    <w:p w14:paraId="467C0802" w14:textId="445D484E" w:rsidR="006602E6" w:rsidRPr="004D2807" w:rsidRDefault="00F0309A" w:rsidP="00970602">
      <w:pPr>
        <w:keepNext/>
        <w:widowControl w:val="0"/>
        <w:spacing w:line="276" w:lineRule="auto"/>
        <w:rPr>
          <w:rFonts w:ascii="Arial" w:hAnsi="Arial" w:cs="Arial"/>
          <w:sz w:val="22"/>
          <w:szCs w:val="22"/>
        </w:rPr>
      </w:pPr>
      <w:r>
        <w:rPr>
          <w:rFonts w:ascii="Arial" w:hAnsi="Arial" w:cs="Arial"/>
          <w:sz w:val="22"/>
          <w:szCs w:val="22"/>
        </w:rPr>
        <w:t>Introduction</w:t>
      </w:r>
      <w:r w:rsidR="004D2807">
        <w:rPr>
          <w:rFonts w:ascii="Arial" w:hAnsi="Arial" w:cs="Arial"/>
          <w:sz w:val="22"/>
          <w:szCs w:val="22"/>
        </w:rPr>
        <w:t>:</w:t>
      </w:r>
    </w:p>
    <w:p w14:paraId="3DB2610A" w14:textId="706B0A6A" w:rsidR="00CF44ED" w:rsidRPr="004D2807" w:rsidRDefault="00C556EA" w:rsidP="00970602">
      <w:pPr>
        <w:keepNext/>
        <w:widowControl w:val="0"/>
        <w:spacing w:line="276" w:lineRule="auto"/>
        <w:rPr>
          <w:rFonts w:ascii="Arial" w:hAnsi="Arial" w:cs="Arial"/>
          <w:sz w:val="22"/>
          <w:szCs w:val="22"/>
        </w:rPr>
      </w:pPr>
      <w:r w:rsidRPr="004D2807">
        <w:rPr>
          <w:rFonts w:ascii="Arial" w:eastAsia="Dotum" w:hAnsi="Arial" w:cs="Arial"/>
          <w:color w:val="000000" w:themeColor="text1"/>
          <w:sz w:val="22"/>
          <w:szCs w:val="22"/>
        </w:rPr>
        <w:t xml:space="preserve">In </w:t>
      </w:r>
      <w:r w:rsidRPr="004D2807">
        <w:rPr>
          <w:rFonts w:ascii="Arial" w:hAnsi="Arial" w:cs="Arial"/>
          <w:sz w:val="22"/>
          <w:szCs w:val="22"/>
        </w:rPr>
        <w:t>the context of 21</w:t>
      </w:r>
      <w:r w:rsidRPr="004D2807">
        <w:rPr>
          <w:rFonts w:ascii="Arial" w:hAnsi="Arial" w:cs="Arial"/>
          <w:sz w:val="22"/>
          <w:szCs w:val="22"/>
          <w:vertAlign w:val="superscript"/>
        </w:rPr>
        <w:t>st</w:t>
      </w:r>
      <w:r w:rsidRPr="004D2807">
        <w:rPr>
          <w:rFonts w:ascii="Arial" w:hAnsi="Arial" w:cs="Arial"/>
          <w:sz w:val="22"/>
          <w:szCs w:val="22"/>
        </w:rPr>
        <w:t xml:space="preserve"> Century globalisation and increasing human mobility, UK Higher Education is undergoing unprecedented internationalisation. </w:t>
      </w:r>
      <w:r w:rsidRPr="004D2807">
        <w:rPr>
          <w:rFonts w:ascii="Arial" w:eastAsia="Dotum" w:hAnsi="Arial" w:cs="Arial"/>
          <w:color w:val="000000" w:themeColor="text1"/>
          <w:sz w:val="22"/>
          <w:szCs w:val="22"/>
        </w:rPr>
        <w:t>As</w:t>
      </w:r>
      <w:r w:rsidRPr="004D2807">
        <w:rPr>
          <w:rFonts w:ascii="Arial" w:hAnsi="Arial" w:cs="Arial"/>
          <w:sz w:val="22"/>
          <w:szCs w:val="22"/>
        </w:rPr>
        <w:t xml:space="preserve"> Brexit, austerity and </w:t>
      </w:r>
      <w:r w:rsidR="00633B50">
        <w:rPr>
          <w:rFonts w:ascii="Arial" w:hAnsi="Arial" w:cs="Arial"/>
          <w:sz w:val="22"/>
          <w:szCs w:val="22"/>
        </w:rPr>
        <w:t xml:space="preserve">a </w:t>
      </w:r>
      <w:r w:rsidRPr="004D2807">
        <w:rPr>
          <w:rFonts w:ascii="Arial" w:hAnsi="Arial" w:cs="Arial"/>
          <w:sz w:val="22"/>
          <w:szCs w:val="22"/>
        </w:rPr>
        <w:t xml:space="preserve">widening socio-economic divide disrupt the intake of UK and European students, </w:t>
      </w:r>
      <w:r w:rsidR="00633B50">
        <w:rPr>
          <w:rFonts w:ascii="Arial" w:hAnsi="Arial" w:cs="Arial"/>
          <w:sz w:val="22"/>
          <w:szCs w:val="22"/>
        </w:rPr>
        <w:t xml:space="preserve">competing </w:t>
      </w:r>
      <w:r w:rsidRPr="004D2807">
        <w:rPr>
          <w:rFonts w:ascii="Arial" w:hAnsi="Arial" w:cs="Arial"/>
          <w:sz w:val="22"/>
          <w:szCs w:val="22"/>
        </w:rPr>
        <w:t xml:space="preserve">universities </w:t>
      </w:r>
      <w:r w:rsidR="00633B50">
        <w:rPr>
          <w:rFonts w:ascii="Arial" w:hAnsi="Arial" w:cs="Arial"/>
          <w:sz w:val="22"/>
          <w:szCs w:val="22"/>
        </w:rPr>
        <w:t>seek to replenish numbers from further afield via</w:t>
      </w:r>
      <w:r w:rsidRPr="004D2807">
        <w:rPr>
          <w:rFonts w:ascii="Arial" w:hAnsi="Arial" w:cs="Arial"/>
          <w:sz w:val="22"/>
          <w:szCs w:val="22"/>
        </w:rPr>
        <w:t xml:space="preserve"> financially driven </w:t>
      </w:r>
      <w:r w:rsidRPr="004D2807">
        <w:rPr>
          <w:rFonts w:ascii="Arial" w:eastAsia="Dotum" w:hAnsi="Arial" w:cs="Arial"/>
          <w:color w:val="000000" w:themeColor="text1"/>
          <w:sz w:val="22"/>
          <w:szCs w:val="22"/>
        </w:rPr>
        <w:t xml:space="preserve">recruitment policies. </w:t>
      </w:r>
      <w:r w:rsidR="00633B50">
        <w:rPr>
          <w:rFonts w:ascii="Arial" w:hAnsi="Arial" w:cs="Arial"/>
          <w:sz w:val="22"/>
          <w:szCs w:val="22"/>
        </w:rPr>
        <w:t>These</w:t>
      </w:r>
      <w:r w:rsidRPr="004D2807">
        <w:rPr>
          <w:rFonts w:ascii="Arial" w:hAnsi="Arial" w:cs="Arial"/>
          <w:sz w:val="22"/>
          <w:szCs w:val="22"/>
        </w:rPr>
        <w:t xml:space="preserve"> public institutions </w:t>
      </w:r>
      <w:r w:rsidR="00871E9B">
        <w:rPr>
          <w:rFonts w:ascii="Arial" w:hAnsi="Arial" w:cs="Arial"/>
          <w:sz w:val="22"/>
          <w:szCs w:val="22"/>
        </w:rPr>
        <w:t>must</w:t>
      </w:r>
      <w:r w:rsidRPr="004D2807">
        <w:rPr>
          <w:rFonts w:ascii="Arial" w:hAnsi="Arial" w:cs="Arial"/>
          <w:sz w:val="22"/>
          <w:szCs w:val="22"/>
        </w:rPr>
        <w:t xml:space="preserve"> provide for the individual needs of these learners, respect their differences, </w:t>
      </w:r>
      <w:r w:rsidRPr="004D2807">
        <w:rPr>
          <w:rFonts w:ascii="Arial" w:hAnsi="Arial" w:cs="Arial"/>
          <w:bCs/>
          <w:sz w:val="22"/>
          <w:szCs w:val="22"/>
        </w:rPr>
        <w:t>and create an educational situation</w:t>
      </w:r>
      <w:r w:rsidRPr="004D2807">
        <w:rPr>
          <w:rFonts w:ascii="Arial" w:hAnsi="Arial" w:cs="Arial"/>
          <w:sz w:val="22"/>
          <w:szCs w:val="22"/>
        </w:rPr>
        <w:t xml:space="preserve"> that is fair and equitable for all. </w:t>
      </w:r>
      <w:r w:rsidRPr="004D2807">
        <w:rPr>
          <w:rFonts w:ascii="Arial" w:eastAsia="Dotum" w:hAnsi="Arial" w:cs="Arial"/>
          <w:color w:val="000000" w:themeColor="text1"/>
          <w:sz w:val="22"/>
          <w:szCs w:val="22"/>
        </w:rPr>
        <w:t>However</w:t>
      </w:r>
      <w:r w:rsidRPr="004D2807">
        <w:rPr>
          <w:rFonts w:ascii="Arial" w:hAnsi="Arial" w:cs="Arial"/>
          <w:sz w:val="22"/>
          <w:szCs w:val="22"/>
        </w:rPr>
        <w:t xml:space="preserve">, as student demographics shift and lecturers embrace </w:t>
      </w:r>
      <w:r w:rsidR="00871E9B">
        <w:rPr>
          <w:rFonts w:ascii="Arial" w:hAnsi="Arial" w:cs="Arial"/>
          <w:sz w:val="22"/>
          <w:szCs w:val="22"/>
        </w:rPr>
        <w:t>a</w:t>
      </w:r>
      <w:r w:rsidRPr="004D2807">
        <w:rPr>
          <w:rFonts w:ascii="Arial" w:hAnsi="Arial" w:cs="Arial"/>
          <w:sz w:val="22"/>
          <w:szCs w:val="22"/>
        </w:rPr>
        <w:t xml:space="preserve"> broadening plethora of cultural and social capitals, deeply ingrained bias </w:t>
      </w:r>
      <w:r w:rsidR="000B6C5E" w:rsidRPr="004D2807">
        <w:rPr>
          <w:rFonts w:ascii="Arial" w:hAnsi="Arial" w:cs="Arial"/>
          <w:sz w:val="22"/>
          <w:szCs w:val="22"/>
        </w:rPr>
        <w:t>rises</w:t>
      </w:r>
      <w:r w:rsidRPr="004D2807">
        <w:rPr>
          <w:rFonts w:ascii="Arial" w:hAnsi="Arial" w:cs="Arial"/>
          <w:sz w:val="22"/>
          <w:szCs w:val="22"/>
        </w:rPr>
        <w:t xml:space="preserve"> to the surface. </w:t>
      </w:r>
      <w:r w:rsidR="00C94AF3" w:rsidRPr="004D2807">
        <w:rPr>
          <w:rFonts w:ascii="Arial" w:hAnsi="Arial" w:cs="Arial"/>
          <w:sz w:val="22"/>
          <w:szCs w:val="22"/>
        </w:rPr>
        <w:t>The fact that</w:t>
      </w:r>
      <w:r w:rsidRPr="004D2807">
        <w:rPr>
          <w:rFonts w:ascii="Arial" w:hAnsi="Arial" w:cs="Arial"/>
          <w:sz w:val="22"/>
          <w:szCs w:val="22"/>
        </w:rPr>
        <w:t xml:space="preserve"> diversity quotas aligned with the broader UK population are only </w:t>
      </w:r>
      <w:r w:rsidR="00C94AF3" w:rsidRPr="004D2807">
        <w:rPr>
          <w:rFonts w:ascii="Arial" w:hAnsi="Arial" w:cs="Arial"/>
          <w:sz w:val="22"/>
          <w:szCs w:val="22"/>
        </w:rPr>
        <w:t>achieved</w:t>
      </w:r>
      <w:r w:rsidRPr="004D2807">
        <w:rPr>
          <w:rFonts w:ascii="Arial" w:hAnsi="Arial" w:cs="Arial"/>
          <w:sz w:val="22"/>
          <w:szCs w:val="22"/>
        </w:rPr>
        <w:t xml:space="preserve"> </w:t>
      </w:r>
      <w:r w:rsidR="00C94AF3" w:rsidRPr="004D2807">
        <w:rPr>
          <w:rFonts w:ascii="Arial" w:hAnsi="Arial" w:cs="Arial"/>
          <w:sz w:val="22"/>
          <w:szCs w:val="22"/>
        </w:rPr>
        <w:t xml:space="preserve">with </w:t>
      </w:r>
      <w:r w:rsidRPr="004D2807">
        <w:rPr>
          <w:rFonts w:ascii="Arial" w:hAnsi="Arial" w:cs="Arial"/>
          <w:sz w:val="22"/>
          <w:szCs w:val="22"/>
        </w:rPr>
        <w:t xml:space="preserve">overseas students, </w:t>
      </w:r>
      <w:r w:rsidR="000B6C5E" w:rsidRPr="004D2807">
        <w:rPr>
          <w:rFonts w:ascii="Arial" w:hAnsi="Arial" w:cs="Arial"/>
          <w:sz w:val="22"/>
          <w:szCs w:val="22"/>
        </w:rPr>
        <w:t>places the</w:t>
      </w:r>
      <w:r w:rsidR="004B7018" w:rsidRPr="004D2807">
        <w:rPr>
          <w:rFonts w:ascii="Arial" w:hAnsi="Arial" w:cs="Arial"/>
          <w:sz w:val="22"/>
          <w:szCs w:val="22"/>
        </w:rPr>
        <w:t xml:space="preserve"> responsibilities </w:t>
      </w:r>
      <w:r w:rsidR="000B6C5E" w:rsidRPr="004D2807">
        <w:rPr>
          <w:rFonts w:ascii="Arial" w:hAnsi="Arial" w:cs="Arial"/>
          <w:sz w:val="22"/>
          <w:szCs w:val="22"/>
        </w:rPr>
        <w:t>of</w:t>
      </w:r>
      <w:r w:rsidR="004B7018" w:rsidRPr="004D2807">
        <w:rPr>
          <w:rFonts w:ascii="Arial" w:hAnsi="Arial" w:cs="Arial"/>
          <w:sz w:val="22"/>
          <w:szCs w:val="22"/>
        </w:rPr>
        <w:t xml:space="preserve"> inclusivity </w:t>
      </w:r>
      <w:r w:rsidR="000B6C5E" w:rsidRPr="004D2807">
        <w:rPr>
          <w:rFonts w:ascii="Arial" w:hAnsi="Arial" w:cs="Arial"/>
          <w:sz w:val="22"/>
          <w:szCs w:val="22"/>
        </w:rPr>
        <w:t>under fresh scrutiny</w:t>
      </w:r>
      <w:r w:rsidR="004B7018" w:rsidRPr="004D2807">
        <w:rPr>
          <w:rFonts w:ascii="Arial" w:hAnsi="Arial" w:cs="Arial"/>
          <w:sz w:val="22"/>
          <w:szCs w:val="22"/>
        </w:rPr>
        <w:t xml:space="preserve">. </w:t>
      </w:r>
      <w:r w:rsidR="00871E9B">
        <w:rPr>
          <w:rFonts w:ascii="Arial" w:hAnsi="Arial" w:cs="Arial"/>
          <w:sz w:val="22"/>
          <w:szCs w:val="22"/>
        </w:rPr>
        <w:t>As</w:t>
      </w:r>
      <w:r w:rsidR="000B6C5E" w:rsidRPr="004D2807">
        <w:rPr>
          <w:rFonts w:ascii="Arial" w:hAnsi="Arial" w:cs="Arial"/>
          <w:sz w:val="22"/>
          <w:szCs w:val="22"/>
        </w:rPr>
        <w:t xml:space="preserve"> </w:t>
      </w:r>
      <w:r w:rsidR="00C94AF3" w:rsidRPr="004D2807">
        <w:rPr>
          <w:rFonts w:ascii="Arial" w:hAnsi="Arial" w:cs="Arial"/>
          <w:sz w:val="22"/>
          <w:szCs w:val="22"/>
        </w:rPr>
        <w:t xml:space="preserve">Professor Robbie </w:t>
      </w:r>
      <w:proofErr w:type="spellStart"/>
      <w:r w:rsidR="00C94AF3" w:rsidRPr="004D2807">
        <w:rPr>
          <w:rFonts w:ascii="Arial" w:hAnsi="Arial" w:cs="Arial"/>
          <w:sz w:val="22"/>
          <w:szCs w:val="22"/>
        </w:rPr>
        <w:t>Shilliam</w:t>
      </w:r>
      <w:proofErr w:type="spellEnd"/>
      <w:r w:rsidRPr="004D2807">
        <w:rPr>
          <w:rFonts w:ascii="Arial" w:hAnsi="Arial" w:cs="Arial"/>
          <w:sz w:val="22"/>
          <w:szCs w:val="22"/>
        </w:rPr>
        <w:t xml:space="preserve"> </w:t>
      </w:r>
      <w:r w:rsidR="004B7018" w:rsidRPr="004D2807">
        <w:rPr>
          <w:rFonts w:ascii="Arial" w:hAnsi="Arial" w:cs="Arial"/>
          <w:sz w:val="22"/>
          <w:szCs w:val="22"/>
        </w:rPr>
        <w:t>argues</w:t>
      </w:r>
      <w:r w:rsidR="00C94AF3" w:rsidRPr="004D2807">
        <w:rPr>
          <w:rFonts w:ascii="Arial" w:hAnsi="Arial" w:cs="Arial"/>
          <w:sz w:val="22"/>
          <w:szCs w:val="22"/>
        </w:rPr>
        <w:t>, ‘</w:t>
      </w:r>
      <w:r w:rsidR="00871E9B">
        <w:rPr>
          <w:rFonts w:ascii="Arial" w:hAnsi="Arial" w:cs="Arial"/>
          <w:sz w:val="22"/>
          <w:szCs w:val="22"/>
        </w:rPr>
        <w:t>t</w:t>
      </w:r>
      <w:r w:rsidR="00C94AF3" w:rsidRPr="004D2807">
        <w:rPr>
          <w:rFonts w:ascii="Arial" w:hAnsi="Arial" w:cs="Arial"/>
          <w:sz w:val="22"/>
          <w:szCs w:val="22"/>
        </w:rPr>
        <w:t>he diminishment of “social justice” in many university strategic plans by the enlargement of internationalization agendas is testimony to the dissonance that exists between the principles of open access and the realities of institutional privilege’ (</w:t>
      </w:r>
      <w:proofErr w:type="spellStart"/>
      <w:r w:rsidR="00C94AF3" w:rsidRPr="004D2807">
        <w:rPr>
          <w:rFonts w:ascii="Arial" w:hAnsi="Arial" w:cs="Arial"/>
          <w:sz w:val="22"/>
          <w:szCs w:val="22"/>
        </w:rPr>
        <w:t>Shilliam</w:t>
      </w:r>
      <w:proofErr w:type="spellEnd"/>
      <w:r w:rsidR="00C94AF3" w:rsidRPr="004D2807">
        <w:rPr>
          <w:rFonts w:ascii="Arial" w:hAnsi="Arial" w:cs="Arial"/>
          <w:sz w:val="22"/>
          <w:szCs w:val="22"/>
        </w:rPr>
        <w:t>, 2014</w:t>
      </w:r>
      <w:r w:rsidR="008967DF">
        <w:rPr>
          <w:rFonts w:ascii="Arial" w:hAnsi="Arial" w:cs="Arial"/>
          <w:sz w:val="22"/>
          <w:szCs w:val="22"/>
        </w:rPr>
        <w:t>, p.15</w:t>
      </w:r>
      <w:r w:rsidR="00C94AF3" w:rsidRPr="004D2807">
        <w:rPr>
          <w:rFonts w:ascii="Arial" w:hAnsi="Arial" w:cs="Arial"/>
          <w:sz w:val="22"/>
          <w:szCs w:val="22"/>
        </w:rPr>
        <w:t>).</w:t>
      </w:r>
      <w:r w:rsidRPr="004D2807">
        <w:rPr>
          <w:rFonts w:ascii="Arial" w:hAnsi="Arial" w:cs="Arial"/>
          <w:sz w:val="22"/>
          <w:szCs w:val="22"/>
        </w:rPr>
        <w:t xml:space="preserve"> </w:t>
      </w:r>
      <w:r w:rsidR="004B7018" w:rsidRPr="004D2807">
        <w:rPr>
          <w:rFonts w:ascii="Arial" w:eastAsia="Dotum" w:hAnsi="Arial" w:cs="Arial"/>
          <w:color w:val="000000" w:themeColor="text1"/>
          <w:sz w:val="22"/>
          <w:szCs w:val="22"/>
        </w:rPr>
        <w:t xml:space="preserve">Protecting specific characteristics from discrimination: Age; Disability; Gender reassignment; Marriage and civil partnership; Pregnancy and maternity; Race; Religion or belief; Sex; and Sexual orientation, The Equality Act 2010 imposes a legal duty </w:t>
      </w:r>
      <w:r w:rsidR="00871E9B">
        <w:rPr>
          <w:rFonts w:ascii="Arial" w:eastAsia="Dotum" w:hAnsi="Arial" w:cs="Arial"/>
          <w:color w:val="000000" w:themeColor="text1"/>
          <w:sz w:val="22"/>
          <w:szCs w:val="22"/>
        </w:rPr>
        <w:t xml:space="preserve">on universities </w:t>
      </w:r>
      <w:r w:rsidR="004B7018" w:rsidRPr="004D2807">
        <w:rPr>
          <w:rFonts w:ascii="Arial" w:eastAsia="Dotum" w:hAnsi="Arial" w:cs="Arial"/>
          <w:color w:val="000000" w:themeColor="text1"/>
          <w:sz w:val="22"/>
          <w:szCs w:val="22"/>
        </w:rPr>
        <w:t xml:space="preserve">to remove any disadvantages that persons of difference or disability might experience. </w:t>
      </w:r>
      <w:r w:rsidR="000B6C5E" w:rsidRPr="004D2807">
        <w:rPr>
          <w:rFonts w:ascii="Arial" w:hAnsi="Arial" w:cs="Arial"/>
          <w:sz w:val="22"/>
          <w:szCs w:val="22"/>
        </w:rPr>
        <w:t>However, a</w:t>
      </w:r>
      <w:r w:rsidR="00C94AF3" w:rsidRPr="004D2807">
        <w:rPr>
          <w:rFonts w:ascii="Arial" w:hAnsi="Arial" w:cs="Arial"/>
          <w:sz w:val="22"/>
          <w:szCs w:val="22"/>
        </w:rPr>
        <w:t xml:space="preserve">ccording to </w:t>
      </w:r>
      <w:proofErr w:type="spellStart"/>
      <w:r w:rsidR="00C94AF3" w:rsidRPr="004D2807">
        <w:rPr>
          <w:rFonts w:ascii="Arial" w:hAnsi="Arial" w:cs="Arial"/>
          <w:sz w:val="22"/>
          <w:szCs w:val="22"/>
        </w:rPr>
        <w:t>Shilliam</w:t>
      </w:r>
      <w:proofErr w:type="spellEnd"/>
      <w:r w:rsidR="00C94AF3" w:rsidRPr="004D2807">
        <w:rPr>
          <w:rFonts w:ascii="Arial" w:hAnsi="Arial" w:cs="Arial"/>
          <w:sz w:val="22"/>
          <w:szCs w:val="22"/>
        </w:rPr>
        <w:t>,</w:t>
      </w:r>
      <w:r w:rsidR="005451F5" w:rsidRPr="005451F5">
        <w:rPr>
          <w:rFonts w:ascii="Arial" w:hAnsi="Arial" w:cs="Arial"/>
          <w:sz w:val="22"/>
          <w:szCs w:val="22"/>
        </w:rPr>
        <w:t xml:space="preserve"> </w:t>
      </w:r>
      <w:r w:rsidR="00C94AF3" w:rsidRPr="004D2807">
        <w:rPr>
          <w:rFonts w:ascii="Arial" w:hAnsi="Arial" w:cs="Arial"/>
          <w:sz w:val="22"/>
          <w:szCs w:val="22"/>
        </w:rPr>
        <w:t>‘</w:t>
      </w:r>
      <w:r w:rsidR="005451F5" w:rsidRPr="005451F5">
        <w:rPr>
          <w:rFonts w:ascii="Arial" w:hAnsi="Arial" w:cs="Arial"/>
          <w:sz w:val="22"/>
          <w:szCs w:val="22"/>
        </w:rPr>
        <w:t>while academia has opened its doors, it has been unwilling or unable to dismantle the norms, networks, and practices that reproduce white, rich male privilege</w:t>
      </w:r>
      <w:r w:rsidR="00C94AF3" w:rsidRPr="004D2807">
        <w:rPr>
          <w:rFonts w:ascii="Arial" w:hAnsi="Arial" w:cs="Arial"/>
          <w:sz w:val="22"/>
          <w:szCs w:val="22"/>
        </w:rPr>
        <w:t>’ (</w:t>
      </w:r>
      <w:proofErr w:type="spellStart"/>
      <w:r w:rsidR="00C94AF3" w:rsidRPr="004D2807">
        <w:rPr>
          <w:rFonts w:ascii="Arial" w:hAnsi="Arial" w:cs="Arial"/>
          <w:sz w:val="22"/>
          <w:szCs w:val="22"/>
        </w:rPr>
        <w:t>Shilliam</w:t>
      </w:r>
      <w:proofErr w:type="spellEnd"/>
      <w:r w:rsidR="00C94AF3" w:rsidRPr="004D2807">
        <w:rPr>
          <w:rFonts w:ascii="Arial" w:hAnsi="Arial" w:cs="Arial"/>
          <w:sz w:val="22"/>
          <w:szCs w:val="22"/>
        </w:rPr>
        <w:t>, 2014</w:t>
      </w:r>
      <w:r w:rsidR="008967DF">
        <w:rPr>
          <w:rFonts w:ascii="Arial" w:hAnsi="Arial" w:cs="Arial"/>
          <w:sz w:val="22"/>
          <w:szCs w:val="22"/>
        </w:rPr>
        <w:t>, p.15</w:t>
      </w:r>
      <w:r w:rsidR="00C94AF3" w:rsidRPr="004D2807">
        <w:rPr>
          <w:rFonts w:ascii="Arial" w:hAnsi="Arial" w:cs="Arial"/>
          <w:sz w:val="22"/>
          <w:szCs w:val="22"/>
        </w:rPr>
        <w:t xml:space="preserve">). </w:t>
      </w:r>
      <w:r w:rsidR="003127BD" w:rsidRPr="004D2807">
        <w:rPr>
          <w:rFonts w:ascii="Arial" w:hAnsi="Arial" w:cs="Arial"/>
          <w:sz w:val="22"/>
          <w:szCs w:val="22"/>
        </w:rPr>
        <w:t xml:space="preserve"> </w:t>
      </w:r>
      <w:r w:rsidR="00871E9B">
        <w:rPr>
          <w:rFonts w:ascii="Arial" w:hAnsi="Arial" w:cs="Arial"/>
          <w:sz w:val="22"/>
          <w:szCs w:val="22"/>
        </w:rPr>
        <w:t xml:space="preserve">If </w:t>
      </w:r>
      <w:r w:rsidR="00CF44ED" w:rsidRPr="004D2807">
        <w:rPr>
          <w:rFonts w:ascii="Arial" w:hAnsi="Arial" w:cs="Arial"/>
          <w:sz w:val="22"/>
          <w:szCs w:val="22"/>
        </w:rPr>
        <w:t xml:space="preserve">existing </w:t>
      </w:r>
      <w:r w:rsidR="007F771C" w:rsidRPr="004D2807">
        <w:rPr>
          <w:rFonts w:ascii="Arial" w:eastAsia="Dotum" w:hAnsi="Arial" w:cs="Arial"/>
          <w:color w:val="000000" w:themeColor="text1"/>
          <w:sz w:val="22"/>
          <w:szCs w:val="22"/>
        </w:rPr>
        <w:t>conceptual models of social justice in education</w:t>
      </w:r>
      <w:r w:rsidR="00871E9B">
        <w:rPr>
          <w:rFonts w:ascii="Arial" w:eastAsia="Dotum" w:hAnsi="Arial" w:cs="Arial"/>
          <w:color w:val="000000" w:themeColor="text1"/>
          <w:sz w:val="22"/>
          <w:szCs w:val="22"/>
        </w:rPr>
        <w:t xml:space="preserve"> are being rendered</w:t>
      </w:r>
      <w:r w:rsidR="007F771C" w:rsidRPr="004D2807">
        <w:rPr>
          <w:rFonts w:ascii="Arial" w:eastAsia="Dotum" w:hAnsi="Arial" w:cs="Arial"/>
          <w:color w:val="000000" w:themeColor="text1"/>
          <w:sz w:val="22"/>
          <w:szCs w:val="22"/>
        </w:rPr>
        <w:t xml:space="preserve"> inadequate</w:t>
      </w:r>
      <w:r w:rsidR="00E71B75" w:rsidRPr="004D2807">
        <w:rPr>
          <w:rFonts w:ascii="Arial" w:eastAsia="Dotum" w:hAnsi="Arial" w:cs="Arial"/>
          <w:color w:val="000000" w:themeColor="text1"/>
          <w:sz w:val="22"/>
          <w:szCs w:val="22"/>
        </w:rPr>
        <w:t xml:space="preserve">, </w:t>
      </w:r>
      <w:r w:rsidR="00871E9B">
        <w:rPr>
          <w:rFonts w:ascii="Arial" w:eastAsia="Dotum" w:hAnsi="Arial" w:cs="Arial"/>
          <w:color w:val="000000" w:themeColor="text1"/>
          <w:sz w:val="22"/>
          <w:szCs w:val="22"/>
        </w:rPr>
        <w:t>we need to l</w:t>
      </w:r>
      <w:r w:rsidR="00CF44ED" w:rsidRPr="004D2807">
        <w:rPr>
          <w:rFonts w:ascii="Arial" w:eastAsia="Dotum" w:hAnsi="Arial" w:cs="Arial"/>
          <w:color w:val="000000" w:themeColor="text1"/>
          <w:sz w:val="22"/>
          <w:szCs w:val="22"/>
        </w:rPr>
        <w:t>ook again at our methods of delivering and measuring learning</w:t>
      </w:r>
      <w:r w:rsidR="00871E9B">
        <w:rPr>
          <w:rFonts w:ascii="Arial" w:eastAsia="Dotum" w:hAnsi="Arial" w:cs="Arial"/>
          <w:color w:val="000000" w:themeColor="text1"/>
          <w:sz w:val="22"/>
          <w:szCs w:val="22"/>
        </w:rPr>
        <w:t xml:space="preserve">, and attempt to </w:t>
      </w:r>
      <w:r w:rsidR="007F771C" w:rsidRPr="004D2807">
        <w:rPr>
          <w:rFonts w:ascii="Arial" w:eastAsia="Dotum" w:hAnsi="Arial" w:cs="Arial"/>
          <w:color w:val="000000" w:themeColor="text1"/>
          <w:sz w:val="22"/>
          <w:szCs w:val="22"/>
        </w:rPr>
        <w:t xml:space="preserve">devise new </w:t>
      </w:r>
      <w:r w:rsidR="007D2D1D" w:rsidRPr="004D2807">
        <w:rPr>
          <w:rFonts w:ascii="Arial" w:eastAsia="Dotum" w:hAnsi="Arial" w:cs="Arial"/>
          <w:color w:val="000000" w:themeColor="text1"/>
          <w:sz w:val="22"/>
          <w:szCs w:val="22"/>
        </w:rPr>
        <w:t xml:space="preserve">interpretative categories </w:t>
      </w:r>
      <w:r w:rsidR="00871E9B">
        <w:rPr>
          <w:rFonts w:ascii="Arial" w:eastAsia="Dotum" w:hAnsi="Arial" w:cs="Arial"/>
          <w:color w:val="000000" w:themeColor="text1"/>
          <w:sz w:val="22"/>
          <w:szCs w:val="22"/>
        </w:rPr>
        <w:t>for</w:t>
      </w:r>
      <w:r w:rsidR="007D2D1D" w:rsidRPr="004D2807">
        <w:rPr>
          <w:rFonts w:ascii="Arial" w:eastAsia="Dotum" w:hAnsi="Arial" w:cs="Arial"/>
          <w:color w:val="000000" w:themeColor="text1"/>
          <w:sz w:val="22"/>
          <w:szCs w:val="22"/>
        </w:rPr>
        <w:t xml:space="preserve"> inclusivity</w:t>
      </w:r>
      <w:r w:rsidR="00E71B75" w:rsidRPr="004D2807">
        <w:rPr>
          <w:rFonts w:ascii="Arial" w:eastAsia="Dotum" w:hAnsi="Arial" w:cs="Arial"/>
          <w:color w:val="000000" w:themeColor="text1"/>
          <w:sz w:val="22"/>
          <w:szCs w:val="22"/>
        </w:rPr>
        <w:t xml:space="preserve"> and its implementation.  </w:t>
      </w:r>
    </w:p>
    <w:p w14:paraId="14167C09" w14:textId="77777777" w:rsidR="00CF44ED" w:rsidRPr="004D2807" w:rsidRDefault="00CF44ED" w:rsidP="00970602">
      <w:pPr>
        <w:keepNext/>
        <w:widowControl w:val="0"/>
        <w:spacing w:line="276" w:lineRule="auto"/>
        <w:rPr>
          <w:rFonts w:ascii="Arial" w:hAnsi="Arial" w:cs="Arial"/>
          <w:sz w:val="22"/>
          <w:szCs w:val="22"/>
        </w:rPr>
      </w:pPr>
    </w:p>
    <w:p w14:paraId="7D3F9FD0" w14:textId="6113FBC2" w:rsidR="00C95151" w:rsidRDefault="00CF44ED" w:rsidP="00970602">
      <w:pPr>
        <w:keepNext/>
        <w:widowControl w:val="0"/>
        <w:spacing w:line="276" w:lineRule="auto"/>
        <w:rPr>
          <w:rFonts w:ascii="Arial" w:eastAsia="Dotum" w:hAnsi="Arial" w:cs="Arial"/>
          <w:color w:val="000000" w:themeColor="text1"/>
          <w:sz w:val="22"/>
          <w:szCs w:val="22"/>
        </w:rPr>
      </w:pPr>
      <w:r w:rsidRPr="00C965B6">
        <w:rPr>
          <w:rFonts w:ascii="Arial" w:hAnsi="Arial" w:cs="Arial"/>
          <w:color w:val="000000" w:themeColor="text1"/>
          <w:sz w:val="22"/>
          <w:szCs w:val="22"/>
        </w:rPr>
        <w:t>Although th</w:t>
      </w:r>
      <w:r w:rsidR="005F5C11" w:rsidRPr="00C965B6">
        <w:rPr>
          <w:rFonts w:ascii="Arial" w:hAnsi="Arial" w:cs="Arial"/>
          <w:color w:val="000000" w:themeColor="text1"/>
          <w:sz w:val="22"/>
          <w:szCs w:val="22"/>
        </w:rPr>
        <w:t xml:space="preserve">is </w:t>
      </w:r>
      <w:r w:rsidR="00D1427F" w:rsidRPr="00C965B6">
        <w:rPr>
          <w:rFonts w:ascii="Arial" w:hAnsi="Arial" w:cs="Arial"/>
          <w:color w:val="000000" w:themeColor="text1"/>
          <w:sz w:val="22"/>
          <w:szCs w:val="22"/>
        </w:rPr>
        <w:t xml:space="preserve">article </w:t>
      </w:r>
      <w:r w:rsidRPr="00C965B6">
        <w:rPr>
          <w:rFonts w:ascii="Arial" w:hAnsi="Arial" w:cs="Arial"/>
          <w:color w:val="000000" w:themeColor="text1"/>
          <w:sz w:val="22"/>
          <w:szCs w:val="22"/>
        </w:rPr>
        <w:t xml:space="preserve">does not </w:t>
      </w:r>
      <w:r w:rsidR="00DA64FD" w:rsidRPr="00C965B6">
        <w:rPr>
          <w:rFonts w:ascii="Arial" w:hAnsi="Arial" w:cs="Arial"/>
          <w:color w:val="000000" w:themeColor="text1"/>
          <w:sz w:val="22"/>
          <w:szCs w:val="22"/>
        </w:rPr>
        <w:t xml:space="preserve">directly </w:t>
      </w:r>
      <w:r w:rsidRPr="00C965B6">
        <w:rPr>
          <w:rFonts w:ascii="Arial" w:hAnsi="Arial" w:cs="Arial"/>
          <w:color w:val="000000" w:themeColor="text1"/>
          <w:sz w:val="22"/>
          <w:szCs w:val="22"/>
        </w:rPr>
        <w:t xml:space="preserve">address </w:t>
      </w:r>
      <w:r w:rsidR="000B6C5E" w:rsidRPr="00C965B6">
        <w:rPr>
          <w:rFonts w:ascii="Arial" w:hAnsi="Arial" w:cs="Arial"/>
          <w:color w:val="000000" w:themeColor="text1"/>
          <w:sz w:val="22"/>
          <w:szCs w:val="22"/>
        </w:rPr>
        <w:t xml:space="preserve">the </w:t>
      </w:r>
      <w:r w:rsidRPr="00C965B6">
        <w:rPr>
          <w:rFonts w:ascii="Arial" w:hAnsi="Arial" w:cs="Arial"/>
          <w:color w:val="000000" w:themeColor="text1"/>
          <w:sz w:val="22"/>
          <w:szCs w:val="22"/>
        </w:rPr>
        <w:t>issue</w:t>
      </w:r>
      <w:r w:rsidR="00322F0A" w:rsidRPr="00C965B6">
        <w:rPr>
          <w:rFonts w:ascii="Arial" w:hAnsi="Arial" w:cs="Arial"/>
          <w:color w:val="000000" w:themeColor="text1"/>
          <w:sz w:val="22"/>
          <w:szCs w:val="22"/>
        </w:rPr>
        <w:t xml:space="preserve">s of </w:t>
      </w:r>
      <w:r w:rsidR="00DA64FD" w:rsidRPr="00C965B6">
        <w:rPr>
          <w:rFonts w:ascii="Arial" w:hAnsi="Arial" w:cs="Arial"/>
          <w:color w:val="000000" w:themeColor="text1"/>
          <w:sz w:val="22"/>
          <w:szCs w:val="22"/>
        </w:rPr>
        <w:t xml:space="preserve">dissonance in relation to </w:t>
      </w:r>
      <w:r w:rsidR="00322F0A" w:rsidRPr="00C965B6">
        <w:rPr>
          <w:rFonts w:ascii="Arial" w:hAnsi="Arial" w:cs="Arial"/>
          <w:color w:val="000000" w:themeColor="text1"/>
          <w:sz w:val="22"/>
          <w:szCs w:val="22"/>
        </w:rPr>
        <w:t>student recruitment</w:t>
      </w:r>
      <w:r w:rsidR="00DA64FD" w:rsidRPr="00C965B6">
        <w:rPr>
          <w:rFonts w:ascii="Arial" w:hAnsi="Arial" w:cs="Arial"/>
          <w:color w:val="000000" w:themeColor="text1"/>
          <w:sz w:val="22"/>
          <w:szCs w:val="22"/>
        </w:rPr>
        <w:t xml:space="preserve">, it </w:t>
      </w:r>
      <w:r w:rsidR="000B6C5E" w:rsidRPr="00C965B6">
        <w:rPr>
          <w:rFonts w:ascii="Arial" w:hAnsi="Arial" w:cs="Arial"/>
          <w:color w:val="000000" w:themeColor="text1"/>
          <w:sz w:val="22"/>
          <w:szCs w:val="22"/>
        </w:rPr>
        <w:t>is relevant that</w:t>
      </w:r>
      <w:r w:rsidR="00F23108" w:rsidRPr="00C965B6">
        <w:rPr>
          <w:rFonts w:ascii="Arial" w:hAnsi="Arial" w:cs="Arial"/>
          <w:color w:val="000000" w:themeColor="text1"/>
          <w:sz w:val="22"/>
          <w:szCs w:val="22"/>
        </w:rPr>
        <w:t xml:space="preserve"> </w:t>
      </w:r>
      <w:r w:rsidR="00BE3364" w:rsidRPr="00C965B6">
        <w:rPr>
          <w:rFonts w:ascii="Arial" w:hAnsi="Arial" w:cs="Arial"/>
          <w:color w:val="000000" w:themeColor="text1"/>
          <w:sz w:val="22"/>
          <w:szCs w:val="22"/>
        </w:rPr>
        <w:t xml:space="preserve">review of </w:t>
      </w:r>
      <w:r w:rsidR="00BE3364" w:rsidRPr="004D2807">
        <w:rPr>
          <w:rFonts w:ascii="Arial" w:hAnsi="Arial" w:cs="Arial"/>
          <w:sz w:val="22"/>
          <w:szCs w:val="22"/>
        </w:rPr>
        <w:t xml:space="preserve">my teaching practices and materials </w:t>
      </w:r>
      <w:r w:rsidR="00DA64FD" w:rsidRPr="004D2807">
        <w:rPr>
          <w:rFonts w:ascii="Arial" w:hAnsi="Arial" w:cs="Arial"/>
          <w:sz w:val="22"/>
          <w:szCs w:val="22"/>
        </w:rPr>
        <w:t>brough</w:t>
      </w:r>
      <w:r w:rsidR="000B6C5E" w:rsidRPr="004D2807">
        <w:rPr>
          <w:rFonts w:ascii="Arial" w:hAnsi="Arial" w:cs="Arial"/>
          <w:sz w:val="22"/>
          <w:szCs w:val="22"/>
        </w:rPr>
        <w:t>t</w:t>
      </w:r>
      <w:r w:rsidR="00DA64FD" w:rsidRPr="004D2807">
        <w:rPr>
          <w:rFonts w:ascii="Arial" w:hAnsi="Arial" w:cs="Arial"/>
          <w:sz w:val="22"/>
          <w:szCs w:val="22"/>
        </w:rPr>
        <w:t xml:space="preserve"> about </w:t>
      </w:r>
      <w:r w:rsidR="000B6C5E" w:rsidRPr="004D2807">
        <w:rPr>
          <w:rFonts w:ascii="Arial" w:hAnsi="Arial" w:cs="Arial"/>
          <w:sz w:val="22"/>
          <w:szCs w:val="22"/>
        </w:rPr>
        <w:t>new</w:t>
      </w:r>
      <w:r w:rsidR="00DA64FD" w:rsidRPr="004D2807">
        <w:rPr>
          <w:rFonts w:ascii="Arial" w:hAnsi="Arial" w:cs="Arial"/>
          <w:sz w:val="22"/>
          <w:szCs w:val="22"/>
        </w:rPr>
        <w:t xml:space="preserve"> considerations</w:t>
      </w:r>
      <w:r w:rsidR="000B6C5E" w:rsidRPr="004D2807">
        <w:rPr>
          <w:rFonts w:ascii="Arial" w:hAnsi="Arial" w:cs="Arial"/>
          <w:sz w:val="22"/>
          <w:szCs w:val="22"/>
        </w:rPr>
        <w:t xml:space="preserve"> in </w:t>
      </w:r>
      <w:r w:rsidR="005F5C11">
        <w:rPr>
          <w:rFonts w:ascii="Arial" w:hAnsi="Arial" w:cs="Arial"/>
          <w:sz w:val="22"/>
          <w:szCs w:val="22"/>
        </w:rPr>
        <w:t>this climate</w:t>
      </w:r>
      <w:r w:rsidR="00DA64FD" w:rsidRPr="004D2807">
        <w:rPr>
          <w:rFonts w:ascii="Arial" w:hAnsi="Arial" w:cs="Arial"/>
          <w:sz w:val="22"/>
          <w:szCs w:val="22"/>
        </w:rPr>
        <w:t xml:space="preserve">.  </w:t>
      </w:r>
      <w:r w:rsidR="00DA64FD" w:rsidRPr="004D2807">
        <w:rPr>
          <w:rFonts w:ascii="Arial" w:hAnsi="Arial" w:cs="Arial"/>
          <w:bCs/>
          <w:sz w:val="22"/>
          <w:szCs w:val="22"/>
        </w:rPr>
        <w:t xml:space="preserve">As a lecturer, </w:t>
      </w:r>
      <w:r w:rsidR="00DA64FD" w:rsidRPr="00CA5D87">
        <w:rPr>
          <w:rFonts w:ascii="Arial" w:hAnsi="Arial" w:cs="Arial"/>
          <w:bCs/>
          <w:sz w:val="22"/>
          <w:szCs w:val="22"/>
        </w:rPr>
        <w:t xml:space="preserve">I am mostly confident of circumventing the patriarchal </w:t>
      </w:r>
      <w:r w:rsidR="00DA64FD" w:rsidRPr="00CA5D87">
        <w:rPr>
          <w:rFonts w:ascii="Arial" w:hAnsi="Arial" w:cs="Arial"/>
          <w:bCs/>
          <w:iCs/>
          <w:sz w:val="22"/>
          <w:szCs w:val="22"/>
        </w:rPr>
        <w:t xml:space="preserve">prejudices, biases and assumptions </w:t>
      </w:r>
      <w:r w:rsidR="000B6C5E" w:rsidRPr="004D2807">
        <w:rPr>
          <w:rFonts w:ascii="Arial" w:hAnsi="Arial" w:cs="Arial"/>
          <w:bCs/>
          <w:iCs/>
          <w:sz w:val="22"/>
          <w:szCs w:val="22"/>
        </w:rPr>
        <w:t>of my conditioning</w:t>
      </w:r>
      <w:r w:rsidR="00DA64FD" w:rsidRPr="004D2807">
        <w:rPr>
          <w:rFonts w:ascii="Arial" w:hAnsi="Arial" w:cs="Arial"/>
          <w:bCs/>
          <w:sz w:val="22"/>
          <w:szCs w:val="22"/>
        </w:rPr>
        <w:t xml:space="preserve"> </w:t>
      </w:r>
      <w:r w:rsidR="000B6C5E" w:rsidRPr="004D2807">
        <w:rPr>
          <w:rFonts w:ascii="Arial" w:hAnsi="Arial" w:cs="Arial"/>
          <w:bCs/>
          <w:sz w:val="22"/>
          <w:szCs w:val="22"/>
        </w:rPr>
        <w:t>in terms of</w:t>
      </w:r>
      <w:r w:rsidR="00DA64FD" w:rsidRPr="004D2807">
        <w:rPr>
          <w:rFonts w:ascii="Arial" w:hAnsi="Arial" w:cs="Arial"/>
          <w:bCs/>
          <w:iCs/>
          <w:sz w:val="22"/>
          <w:szCs w:val="22"/>
        </w:rPr>
        <w:t xml:space="preserve"> race, gender, religion or belief, sexual orientation, disability and age.</w:t>
      </w:r>
      <w:r w:rsidR="000B6C5E" w:rsidRPr="004D2807">
        <w:rPr>
          <w:rFonts w:ascii="Arial" w:hAnsi="Arial" w:cs="Arial"/>
          <w:bCs/>
          <w:iCs/>
          <w:sz w:val="22"/>
          <w:szCs w:val="22"/>
        </w:rPr>
        <w:t xml:space="preserve"> </w:t>
      </w:r>
      <w:r w:rsidR="004B7018" w:rsidRPr="004D2807">
        <w:rPr>
          <w:rFonts w:ascii="Arial" w:eastAsia="Dotum" w:hAnsi="Arial" w:cs="Arial"/>
          <w:color w:val="000000" w:themeColor="text1"/>
          <w:sz w:val="22"/>
          <w:szCs w:val="22"/>
        </w:rPr>
        <w:t xml:space="preserve">My students </w:t>
      </w:r>
      <w:r w:rsidR="004B7018" w:rsidRPr="004D2807">
        <w:rPr>
          <w:rFonts w:ascii="Arial" w:eastAsia="Dotum" w:hAnsi="Arial" w:cs="Arial"/>
          <w:color w:val="000000" w:themeColor="text1"/>
          <w:sz w:val="22"/>
          <w:szCs w:val="22"/>
        </w:rPr>
        <w:lastRenderedPageBreak/>
        <w:t xml:space="preserve">benefit from courses designed and constructed around diversity and inclusivity as core considerations, both in terms of what they learn and how they learn. </w:t>
      </w:r>
      <w:r w:rsidR="002C0A75" w:rsidRPr="004D2807">
        <w:rPr>
          <w:rFonts w:ascii="Arial" w:eastAsia="Dotum" w:hAnsi="Arial" w:cs="Arial"/>
          <w:color w:val="000000" w:themeColor="text1"/>
          <w:sz w:val="22"/>
          <w:szCs w:val="22"/>
        </w:rPr>
        <w:t xml:space="preserve">To me, the greater the breadth of backgrounds, nationalities, life experiences and neurodiversity the better. </w:t>
      </w:r>
      <w:r w:rsidR="004B7018" w:rsidRPr="004D2807">
        <w:rPr>
          <w:rFonts w:ascii="Arial" w:eastAsia="Dotum" w:hAnsi="Arial" w:cs="Arial"/>
          <w:color w:val="000000" w:themeColor="text1"/>
          <w:sz w:val="22"/>
          <w:szCs w:val="22"/>
        </w:rPr>
        <w:t xml:space="preserve">The </w:t>
      </w:r>
      <w:r w:rsidR="007F2CD2">
        <w:rPr>
          <w:rFonts w:ascii="Arial" w:eastAsia="Dotum" w:hAnsi="Arial" w:cs="Arial"/>
          <w:color w:val="000000" w:themeColor="text1"/>
          <w:sz w:val="22"/>
          <w:szCs w:val="22"/>
        </w:rPr>
        <w:t>success</w:t>
      </w:r>
      <w:r w:rsidR="004B7018" w:rsidRPr="004D2807">
        <w:rPr>
          <w:rFonts w:ascii="Arial" w:eastAsia="Dotum" w:hAnsi="Arial" w:cs="Arial"/>
          <w:color w:val="000000" w:themeColor="text1"/>
          <w:sz w:val="22"/>
          <w:szCs w:val="22"/>
        </w:rPr>
        <w:t xml:space="preserve"> of these Fine Art, Illustration and Drawing MAs as communities of practice, </w:t>
      </w:r>
      <w:r w:rsidR="007F2CD2">
        <w:rPr>
          <w:rFonts w:ascii="Arial" w:eastAsia="Dotum" w:hAnsi="Arial" w:cs="Arial"/>
          <w:color w:val="000000" w:themeColor="text1"/>
          <w:sz w:val="22"/>
          <w:szCs w:val="22"/>
        </w:rPr>
        <w:t>is</w:t>
      </w:r>
      <w:r w:rsidR="004B7018" w:rsidRPr="004D2807">
        <w:rPr>
          <w:rFonts w:ascii="Arial" w:eastAsia="Dotum" w:hAnsi="Arial" w:cs="Arial"/>
          <w:color w:val="000000" w:themeColor="text1"/>
          <w:sz w:val="22"/>
          <w:szCs w:val="22"/>
        </w:rPr>
        <w:t xml:space="preserve"> built on valuing difference, and the discussion, participation</w:t>
      </w:r>
      <w:r w:rsidR="00F0309A">
        <w:rPr>
          <w:rFonts w:ascii="Arial" w:eastAsia="Dotum" w:hAnsi="Arial" w:cs="Arial"/>
          <w:color w:val="000000" w:themeColor="text1"/>
          <w:sz w:val="22"/>
          <w:szCs w:val="22"/>
        </w:rPr>
        <w:t>, collaboration</w:t>
      </w:r>
      <w:r w:rsidR="004B7018" w:rsidRPr="004D2807">
        <w:rPr>
          <w:rFonts w:ascii="Arial" w:eastAsia="Dotum" w:hAnsi="Arial" w:cs="Arial"/>
          <w:color w:val="000000" w:themeColor="text1"/>
          <w:sz w:val="22"/>
          <w:szCs w:val="22"/>
        </w:rPr>
        <w:t xml:space="preserve"> and peer learning to be gained from </w:t>
      </w:r>
      <w:r w:rsidR="00F0309A">
        <w:rPr>
          <w:rFonts w:ascii="Arial" w:eastAsia="Dotum" w:hAnsi="Arial" w:cs="Arial"/>
          <w:color w:val="000000" w:themeColor="text1"/>
          <w:sz w:val="22"/>
          <w:szCs w:val="22"/>
        </w:rPr>
        <w:t xml:space="preserve">engaging with </w:t>
      </w:r>
      <w:r w:rsidR="004B7018" w:rsidRPr="004D2807">
        <w:rPr>
          <w:rFonts w:ascii="Arial" w:eastAsia="Dotum" w:hAnsi="Arial" w:cs="Arial"/>
          <w:color w:val="000000" w:themeColor="text1"/>
          <w:sz w:val="22"/>
          <w:szCs w:val="22"/>
        </w:rPr>
        <w:t>knowledgeable others</w:t>
      </w:r>
      <w:r w:rsidR="000B6C5E" w:rsidRPr="004D2807">
        <w:rPr>
          <w:rFonts w:ascii="Arial" w:eastAsia="Dotum" w:hAnsi="Arial" w:cs="Arial"/>
          <w:color w:val="000000" w:themeColor="text1"/>
          <w:sz w:val="22"/>
          <w:szCs w:val="22"/>
        </w:rPr>
        <w:t xml:space="preserve">. </w:t>
      </w:r>
      <w:r w:rsidR="002C0A75" w:rsidRPr="004D2807">
        <w:rPr>
          <w:rFonts w:ascii="Arial" w:eastAsia="Dotum" w:hAnsi="Arial" w:cs="Arial"/>
          <w:color w:val="000000" w:themeColor="text1"/>
          <w:sz w:val="22"/>
          <w:szCs w:val="22"/>
        </w:rPr>
        <w:t>Embedded in this</w:t>
      </w:r>
      <w:r w:rsidR="007F2CD2">
        <w:rPr>
          <w:rFonts w:ascii="Arial" w:eastAsia="Dotum" w:hAnsi="Arial" w:cs="Arial"/>
          <w:color w:val="000000" w:themeColor="text1"/>
          <w:sz w:val="22"/>
          <w:szCs w:val="22"/>
        </w:rPr>
        <w:t xml:space="preserve"> philosophy</w:t>
      </w:r>
      <w:r w:rsidR="002C0A75" w:rsidRPr="004D2807">
        <w:rPr>
          <w:rFonts w:ascii="Arial" w:eastAsia="Dotum" w:hAnsi="Arial" w:cs="Arial"/>
          <w:color w:val="000000" w:themeColor="text1"/>
          <w:sz w:val="22"/>
          <w:szCs w:val="22"/>
        </w:rPr>
        <w:t xml:space="preserve">, is </w:t>
      </w:r>
      <w:r w:rsidR="00F25C2A" w:rsidRPr="004D2807">
        <w:rPr>
          <w:rFonts w:ascii="Arial" w:eastAsia="Dotum" w:hAnsi="Arial" w:cs="Arial"/>
          <w:color w:val="000000" w:themeColor="text1"/>
          <w:sz w:val="22"/>
          <w:szCs w:val="22"/>
        </w:rPr>
        <w:t>the notion that</w:t>
      </w:r>
      <w:r w:rsidR="002C0A75" w:rsidRPr="004D2807">
        <w:rPr>
          <w:rFonts w:ascii="Arial" w:eastAsia="Dotum" w:hAnsi="Arial" w:cs="Arial"/>
          <w:color w:val="000000" w:themeColor="text1"/>
          <w:sz w:val="22"/>
          <w:szCs w:val="22"/>
        </w:rPr>
        <w:t xml:space="preserve"> learn</w:t>
      </w:r>
      <w:r w:rsidR="00F25C2A" w:rsidRPr="004D2807">
        <w:rPr>
          <w:rFonts w:ascii="Arial" w:eastAsia="Dotum" w:hAnsi="Arial" w:cs="Arial"/>
          <w:color w:val="000000" w:themeColor="text1"/>
          <w:sz w:val="22"/>
          <w:szCs w:val="22"/>
        </w:rPr>
        <w:t>ing</w:t>
      </w:r>
      <w:r w:rsidR="002C0A75" w:rsidRPr="004D2807">
        <w:rPr>
          <w:rFonts w:ascii="Arial" w:eastAsia="Dotum" w:hAnsi="Arial" w:cs="Arial"/>
          <w:color w:val="000000" w:themeColor="text1"/>
          <w:sz w:val="22"/>
          <w:szCs w:val="22"/>
        </w:rPr>
        <w:t xml:space="preserve"> through </w:t>
      </w:r>
      <w:r w:rsidR="00F0309A">
        <w:rPr>
          <w:rFonts w:ascii="Arial" w:eastAsia="Dotum" w:hAnsi="Arial" w:cs="Arial"/>
          <w:color w:val="000000" w:themeColor="text1"/>
          <w:sz w:val="22"/>
          <w:szCs w:val="22"/>
        </w:rPr>
        <w:t>practice and</w:t>
      </w:r>
      <w:r w:rsidR="00F25C2A" w:rsidRPr="004D2807">
        <w:rPr>
          <w:rFonts w:ascii="Arial" w:eastAsia="Dotum" w:hAnsi="Arial" w:cs="Arial"/>
          <w:color w:val="000000" w:themeColor="text1"/>
          <w:sz w:val="22"/>
          <w:szCs w:val="22"/>
        </w:rPr>
        <w:t xml:space="preserve"> </w:t>
      </w:r>
      <w:r w:rsidR="002C0A75" w:rsidRPr="004D2807">
        <w:rPr>
          <w:rFonts w:ascii="Arial" w:eastAsia="Dotum" w:hAnsi="Arial" w:cs="Arial"/>
          <w:color w:val="000000" w:themeColor="text1"/>
          <w:sz w:val="22"/>
          <w:szCs w:val="22"/>
        </w:rPr>
        <w:t>experience</w:t>
      </w:r>
      <w:r w:rsidR="00F25C2A" w:rsidRPr="004D2807">
        <w:rPr>
          <w:rFonts w:ascii="Arial" w:eastAsia="Dotum" w:hAnsi="Arial" w:cs="Arial"/>
          <w:color w:val="000000" w:themeColor="text1"/>
          <w:sz w:val="22"/>
          <w:szCs w:val="22"/>
        </w:rPr>
        <w:t xml:space="preserve"> requires critical reflection upon it. </w:t>
      </w:r>
      <w:r w:rsidR="00495971" w:rsidRPr="004D2807">
        <w:rPr>
          <w:rFonts w:ascii="Arial" w:eastAsia="Dotum" w:hAnsi="Arial" w:cs="Arial"/>
          <w:color w:val="000000" w:themeColor="text1"/>
          <w:sz w:val="22"/>
          <w:szCs w:val="22"/>
        </w:rPr>
        <w:t>O</w:t>
      </w:r>
      <w:r w:rsidR="00F02C8F" w:rsidRPr="004D2807">
        <w:rPr>
          <w:rFonts w:ascii="Arial" w:eastAsia="Dotum" w:hAnsi="Arial" w:cs="Arial"/>
          <w:color w:val="000000" w:themeColor="text1"/>
          <w:sz w:val="22"/>
          <w:szCs w:val="22"/>
        </w:rPr>
        <w:t xml:space="preserve">ngoing </w:t>
      </w:r>
      <w:r w:rsidR="009C1039" w:rsidRPr="004D2807">
        <w:rPr>
          <w:rFonts w:ascii="Arial" w:eastAsia="Dotum" w:hAnsi="Arial" w:cs="Arial"/>
          <w:color w:val="000000" w:themeColor="text1"/>
          <w:sz w:val="22"/>
          <w:szCs w:val="22"/>
        </w:rPr>
        <w:t xml:space="preserve">methodical analysis ‘in action’ </w:t>
      </w:r>
      <w:r w:rsidR="007F2CD2">
        <w:rPr>
          <w:rFonts w:ascii="Arial" w:eastAsia="Dotum" w:hAnsi="Arial" w:cs="Arial"/>
          <w:color w:val="000000" w:themeColor="text1"/>
          <w:sz w:val="22"/>
          <w:szCs w:val="22"/>
        </w:rPr>
        <w:t xml:space="preserve">helps </w:t>
      </w:r>
      <w:r w:rsidR="00F02C8F" w:rsidRPr="004D2807">
        <w:rPr>
          <w:rFonts w:ascii="Arial" w:eastAsia="Dotum" w:hAnsi="Arial" w:cs="Arial"/>
          <w:color w:val="000000" w:themeColor="text1"/>
          <w:sz w:val="22"/>
          <w:szCs w:val="22"/>
        </w:rPr>
        <w:t>equip learners with</w:t>
      </w:r>
      <w:r w:rsidR="00F11F25" w:rsidRPr="004D2807">
        <w:rPr>
          <w:rFonts w:ascii="Arial" w:eastAsia="Dotum" w:hAnsi="Arial" w:cs="Arial"/>
          <w:color w:val="000000" w:themeColor="text1"/>
          <w:sz w:val="22"/>
          <w:szCs w:val="22"/>
        </w:rPr>
        <w:t xml:space="preserve"> the</w:t>
      </w:r>
      <w:r w:rsidR="009C1039" w:rsidRPr="004D2807">
        <w:rPr>
          <w:rFonts w:ascii="Arial" w:eastAsia="Dotum" w:hAnsi="Arial" w:cs="Arial"/>
          <w:color w:val="000000" w:themeColor="text1"/>
          <w:sz w:val="22"/>
          <w:szCs w:val="22"/>
        </w:rPr>
        <w:t xml:space="preserve"> </w:t>
      </w:r>
      <w:r w:rsidR="007F2CD2">
        <w:rPr>
          <w:rFonts w:ascii="Arial" w:eastAsia="Dotum" w:hAnsi="Arial" w:cs="Arial"/>
          <w:color w:val="000000" w:themeColor="text1"/>
          <w:sz w:val="22"/>
          <w:szCs w:val="22"/>
        </w:rPr>
        <w:t xml:space="preserve">skills and </w:t>
      </w:r>
      <w:r w:rsidR="002C0A75" w:rsidRPr="004D2807">
        <w:rPr>
          <w:rFonts w:ascii="Arial" w:eastAsia="Dotum" w:hAnsi="Arial" w:cs="Arial"/>
          <w:color w:val="000000" w:themeColor="text1"/>
          <w:sz w:val="22"/>
          <w:szCs w:val="22"/>
        </w:rPr>
        <w:t xml:space="preserve">agility </w:t>
      </w:r>
      <w:r w:rsidR="007011DE" w:rsidRPr="004D2807">
        <w:rPr>
          <w:rFonts w:ascii="Arial" w:eastAsia="Dotum" w:hAnsi="Arial" w:cs="Arial"/>
          <w:color w:val="000000" w:themeColor="text1"/>
          <w:sz w:val="22"/>
          <w:szCs w:val="22"/>
        </w:rPr>
        <w:t>to</w:t>
      </w:r>
      <w:r w:rsidR="00F11F25" w:rsidRPr="004D2807">
        <w:rPr>
          <w:rFonts w:ascii="Arial" w:eastAsia="Dotum" w:hAnsi="Arial" w:cs="Arial"/>
          <w:color w:val="000000" w:themeColor="text1"/>
          <w:sz w:val="22"/>
          <w:szCs w:val="22"/>
        </w:rPr>
        <w:t xml:space="preserve"> handl</w:t>
      </w:r>
      <w:r w:rsidR="007011DE" w:rsidRPr="004D2807">
        <w:rPr>
          <w:rFonts w:ascii="Arial" w:eastAsia="Dotum" w:hAnsi="Arial" w:cs="Arial"/>
          <w:color w:val="000000" w:themeColor="text1"/>
          <w:sz w:val="22"/>
          <w:szCs w:val="22"/>
        </w:rPr>
        <w:t>e the increasingly fluid</w:t>
      </w:r>
      <w:r w:rsidR="00C76694" w:rsidRPr="004D2807">
        <w:rPr>
          <w:rFonts w:ascii="Arial" w:eastAsia="Dotum" w:hAnsi="Arial" w:cs="Arial"/>
          <w:color w:val="000000" w:themeColor="text1"/>
          <w:sz w:val="22"/>
          <w:szCs w:val="22"/>
        </w:rPr>
        <w:t xml:space="preserve"> aspirations</w:t>
      </w:r>
      <w:r w:rsidR="009C1039" w:rsidRPr="004D2807">
        <w:rPr>
          <w:rFonts w:ascii="Arial" w:eastAsia="Dotum" w:hAnsi="Arial" w:cs="Arial"/>
          <w:color w:val="000000" w:themeColor="text1"/>
          <w:sz w:val="22"/>
          <w:szCs w:val="22"/>
        </w:rPr>
        <w:t xml:space="preserve">, </w:t>
      </w:r>
      <w:r w:rsidR="00C76694" w:rsidRPr="004D2807">
        <w:rPr>
          <w:rFonts w:ascii="Arial" w:eastAsia="Dotum" w:hAnsi="Arial" w:cs="Arial"/>
          <w:color w:val="000000" w:themeColor="text1"/>
          <w:sz w:val="22"/>
          <w:szCs w:val="22"/>
        </w:rPr>
        <w:t xml:space="preserve">understandings </w:t>
      </w:r>
      <w:r w:rsidR="007F2CD2">
        <w:rPr>
          <w:rFonts w:ascii="Arial" w:eastAsia="Dotum" w:hAnsi="Arial" w:cs="Arial"/>
          <w:color w:val="000000" w:themeColor="text1"/>
          <w:sz w:val="22"/>
          <w:szCs w:val="22"/>
        </w:rPr>
        <w:t xml:space="preserve">and demands </w:t>
      </w:r>
      <w:r w:rsidR="00080372" w:rsidRPr="004D2807">
        <w:rPr>
          <w:rFonts w:ascii="Arial" w:eastAsia="Dotum" w:hAnsi="Arial" w:cs="Arial"/>
          <w:color w:val="000000" w:themeColor="text1"/>
          <w:sz w:val="22"/>
          <w:szCs w:val="22"/>
        </w:rPr>
        <w:t>of</w:t>
      </w:r>
      <w:r w:rsidR="00C76694" w:rsidRPr="004D2807">
        <w:rPr>
          <w:rFonts w:ascii="Arial" w:eastAsia="Dotum" w:hAnsi="Arial" w:cs="Arial"/>
          <w:color w:val="000000" w:themeColor="text1"/>
          <w:sz w:val="22"/>
          <w:szCs w:val="22"/>
        </w:rPr>
        <w:t xml:space="preserve"> </w:t>
      </w:r>
      <w:r w:rsidR="007F2CD2">
        <w:rPr>
          <w:rFonts w:ascii="Arial" w:eastAsia="Dotum" w:hAnsi="Arial" w:cs="Arial"/>
          <w:color w:val="000000" w:themeColor="text1"/>
          <w:sz w:val="22"/>
          <w:szCs w:val="22"/>
        </w:rPr>
        <w:t>being</w:t>
      </w:r>
      <w:r w:rsidR="00C76694" w:rsidRPr="004D2807">
        <w:rPr>
          <w:rFonts w:ascii="Arial" w:eastAsia="Dotum" w:hAnsi="Arial" w:cs="Arial"/>
          <w:color w:val="000000" w:themeColor="text1"/>
          <w:sz w:val="22"/>
          <w:szCs w:val="22"/>
        </w:rPr>
        <w:t xml:space="preserve"> </w:t>
      </w:r>
      <w:r w:rsidR="00080372" w:rsidRPr="004D2807">
        <w:rPr>
          <w:rFonts w:ascii="Arial" w:eastAsia="Dotum" w:hAnsi="Arial" w:cs="Arial"/>
          <w:color w:val="000000" w:themeColor="text1"/>
          <w:sz w:val="22"/>
          <w:szCs w:val="22"/>
        </w:rPr>
        <w:t xml:space="preserve">a creative. </w:t>
      </w:r>
      <w:r w:rsidR="00F02C8F" w:rsidRPr="004D2807">
        <w:rPr>
          <w:rFonts w:ascii="Arial" w:eastAsia="Dotum" w:hAnsi="Arial" w:cs="Arial"/>
          <w:color w:val="000000" w:themeColor="text1"/>
          <w:sz w:val="22"/>
          <w:szCs w:val="22"/>
        </w:rPr>
        <w:t xml:space="preserve">For </w:t>
      </w:r>
      <w:r w:rsidR="007F2CD2">
        <w:rPr>
          <w:rFonts w:ascii="Arial" w:eastAsia="Dotum" w:hAnsi="Arial" w:cs="Arial"/>
          <w:color w:val="000000" w:themeColor="text1"/>
          <w:sz w:val="22"/>
          <w:szCs w:val="22"/>
        </w:rPr>
        <w:t>such</w:t>
      </w:r>
      <w:r w:rsidR="00F02C8F" w:rsidRPr="004D2807">
        <w:rPr>
          <w:rFonts w:ascii="Arial" w:eastAsia="Dotum" w:hAnsi="Arial" w:cs="Arial"/>
          <w:color w:val="000000" w:themeColor="text1"/>
          <w:sz w:val="22"/>
          <w:szCs w:val="22"/>
        </w:rPr>
        <w:t xml:space="preserve"> reason</w:t>
      </w:r>
      <w:r w:rsidR="007F2CD2">
        <w:rPr>
          <w:rFonts w:ascii="Arial" w:eastAsia="Dotum" w:hAnsi="Arial" w:cs="Arial"/>
          <w:color w:val="000000" w:themeColor="text1"/>
          <w:sz w:val="22"/>
          <w:szCs w:val="22"/>
        </w:rPr>
        <w:t>s</w:t>
      </w:r>
      <w:r w:rsidR="00F02C8F" w:rsidRPr="004D2807">
        <w:rPr>
          <w:rFonts w:ascii="Arial" w:eastAsia="Dotum" w:hAnsi="Arial" w:cs="Arial"/>
          <w:color w:val="000000" w:themeColor="text1"/>
          <w:sz w:val="22"/>
          <w:szCs w:val="22"/>
        </w:rPr>
        <w:t xml:space="preserve">, </w:t>
      </w:r>
      <w:r w:rsidR="004B15A7" w:rsidRPr="004D2807">
        <w:rPr>
          <w:rFonts w:ascii="Arial" w:eastAsia="Dotum" w:hAnsi="Arial" w:cs="Arial"/>
          <w:color w:val="000000" w:themeColor="text1"/>
          <w:sz w:val="22"/>
          <w:szCs w:val="22"/>
        </w:rPr>
        <w:t>art</w:t>
      </w:r>
      <w:r w:rsidR="00F02C8F" w:rsidRPr="004D2807">
        <w:rPr>
          <w:rFonts w:ascii="Arial" w:eastAsia="Dotum" w:hAnsi="Arial" w:cs="Arial"/>
          <w:color w:val="000000" w:themeColor="text1"/>
          <w:sz w:val="22"/>
          <w:szCs w:val="22"/>
        </w:rPr>
        <w:t xml:space="preserve"> education in the UK </w:t>
      </w:r>
      <w:r w:rsidR="007F2CD2">
        <w:rPr>
          <w:rFonts w:ascii="Arial" w:eastAsia="Dotum" w:hAnsi="Arial" w:cs="Arial"/>
          <w:color w:val="000000" w:themeColor="text1"/>
          <w:sz w:val="22"/>
          <w:szCs w:val="22"/>
        </w:rPr>
        <w:t>usually</w:t>
      </w:r>
      <w:r w:rsidR="00F02C8F" w:rsidRPr="004D2807">
        <w:rPr>
          <w:rFonts w:ascii="Arial" w:eastAsia="Dotum" w:hAnsi="Arial" w:cs="Arial"/>
          <w:color w:val="000000" w:themeColor="text1"/>
          <w:sz w:val="22"/>
          <w:szCs w:val="22"/>
        </w:rPr>
        <w:t xml:space="preserve"> involves </w:t>
      </w:r>
      <w:r w:rsidR="004B15A7" w:rsidRPr="004D2807">
        <w:rPr>
          <w:rFonts w:ascii="Arial" w:eastAsia="Dotum" w:hAnsi="Arial" w:cs="Arial"/>
          <w:color w:val="000000" w:themeColor="text1"/>
          <w:sz w:val="22"/>
          <w:szCs w:val="22"/>
        </w:rPr>
        <w:t>some form of reflexive writing as a measure of learning</w:t>
      </w:r>
      <w:r w:rsidR="007F2CD2">
        <w:rPr>
          <w:rFonts w:ascii="Arial" w:eastAsia="Dotum" w:hAnsi="Arial" w:cs="Arial"/>
          <w:color w:val="000000" w:themeColor="text1"/>
          <w:sz w:val="22"/>
          <w:szCs w:val="22"/>
        </w:rPr>
        <w:t>:</w:t>
      </w:r>
      <w:r w:rsidR="00F0309A">
        <w:rPr>
          <w:rFonts w:ascii="Arial" w:eastAsia="Dotum" w:hAnsi="Arial" w:cs="Arial"/>
          <w:color w:val="000000" w:themeColor="text1"/>
          <w:sz w:val="22"/>
          <w:szCs w:val="22"/>
        </w:rPr>
        <w:t xml:space="preserve"> </w:t>
      </w:r>
      <w:r w:rsidR="004B15A7" w:rsidRPr="004D2807">
        <w:rPr>
          <w:rFonts w:ascii="Arial" w:eastAsia="Dotum" w:hAnsi="Arial" w:cs="Arial"/>
          <w:color w:val="000000" w:themeColor="text1"/>
          <w:sz w:val="22"/>
          <w:szCs w:val="22"/>
        </w:rPr>
        <w:t xml:space="preserve">variously referred to as </w:t>
      </w:r>
      <w:r w:rsidR="007F2CD2">
        <w:rPr>
          <w:rFonts w:ascii="Arial" w:eastAsia="Dotum" w:hAnsi="Arial" w:cs="Arial"/>
          <w:color w:val="000000" w:themeColor="text1"/>
          <w:sz w:val="22"/>
          <w:szCs w:val="22"/>
        </w:rPr>
        <w:t xml:space="preserve">a </w:t>
      </w:r>
      <w:r w:rsidR="00F02C8F" w:rsidRPr="004D2807">
        <w:rPr>
          <w:rFonts w:ascii="Arial" w:eastAsia="Dotum" w:hAnsi="Arial" w:cs="Arial"/>
          <w:color w:val="000000" w:themeColor="text1"/>
          <w:sz w:val="22"/>
          <w:szCs w:val="22"/>
        </w:rPr>
        <w:t>professional development folio</w:t>
      </w:r>
      <w:r w:rsidR="004B15A7" w:rsidRPr="004D2807">
        <w:rPr>
          <w:rFonts w:ascii="Arial" w:eastAsia="Dotum" w:hAnsi="Arial" w:cs="Arial"/>
          <w:color w:val="000000" w:themeColor="text1"/>
          <w:sz w:val="22"/>
          <w:szCs w:val="22"/>
        </w:rPr>
        <w:t xml:space="preserve">, </w:t>
      </w:r>
      <w:r w:rsidR="007F2CD2" w:rsidRPr="004D2807">
        <w:rPr>
          <w:rFonts w:ascii="Arial" w:eastAsia="Dotum" w:hAnsi="Arial" w:cs="Arial"/>
          <w:color w:val="000000" w:themeColor="text1"/>
          <w:sz w:val="22"/>
          <w:szCs w:val="22"/>
        </w:rPr>
        <w:t xml:space="preserve">contextual journal, </w:t>
      </w:r>
      <w:r w:rsidR="00F02C8F" w:rsidRPr="004D2807">
        <w:rPr>
          <w:rFonts w:ascii="Arial" w:eastAsia="Dotum" w:hAnsi="Arial" w:cs="Arial"/>
          <w:color w:val="000000" w:themeColor="text1"/>
          <w:sz w:val="22"/>
          <w:szCs w:val="22"/>
        </w:rPr>
        <w:t xml:space="preserve">practice </w:t>
      </w:r>
      <w:r w:rsidR="004B15A7" w:rsidRPr="004D2807">
        <w:rPr>
          <w:rFonts w:ascii="Arial" w:eastAsia="Dotum" w:hAnsi="Arial" w:cs="Arial"/>
          <w:color w:val="000000" w:themeColor="text1"/>
          <w:sz w:val="22"/>
          <w:szCs w:val="22"/>
        </w:rPr>
        <w:t xml:space="preserve">diary, </w:t>
      </w:r>
      <w:r w:rsidR="007F2CD2">
        <w:rPr>
          <w:rFonts w:ascii="Arial" w:eastAsia="Dotum" w:hAnsi="Arial" w:cs="Arial"/>
          <w:color w:val="000000" w:themeColor="text1"/>
          <w:sz w:val="22"/>
          <w:szCs w:val="22"/>
        </w:rPr>
        <w:t>or similar</w:t>
      </w:r>
      <w:r w:rsidR="004B15A7" w:rsidRPr="004D2807">
        <w:rPr>
          <w:rFonts w:ascii="Arial" w:eastAsia="Dotum" w:hAnsi="Arial" w:cs="Arial"/>
          <w:color w:val="000000" w:themeColor="text1"/>
          <w:sz w:val="22"/>
          <w:szCs w:val="22"/>
        </w:rPr>
        <w:t>.</w:t>
      </w:r>
      <w:r w:rsidR="00D77A5A" w:rsidRPr="004D2807">
        <w:rPr>
          <w:rFonts w:ascii="Arial" w:eastAsia="Dotum" w:hAnsi="Arial" w:cs="Arial"/>
          <w:color w:val="000000" w:themeColor="text1"/>
          <w:sz w:val="22"/>
          <w:szCs w:val="22"/>
        </w:rPr>
        <w:t xml:space="preserve"> </w:t>
      </w:r>
      <w:r w:rsidR="00BB4718" w:rsidRPr="004D2807">
        <w:rPr>
          <w:rFonts w:ascii="Arial" w:eastAsia="Dotum" w:hAnsi="Arial" w:cs="Arial"/>
          <w:color w:val="000000" w:themeColor="text1"/>
          <w:sz w:val="22"/>
          <w:szCs w:val="22"/>
        </w:rPr>
        <w:t>In revisiting th</w:t>
      </w:r>
      <w:r w:rsidR="007F2CD2">
        <w:rPr>
          <w:rFonts w:ascii="Arial" w:eastAsia="Dotum" w:hAnsi="Arial" w:cs="Arial"/>
          <w:color w:val="000000" w:themeColor="text1"/>
          <w:sz w:val="22"/>
          <w:szCs w:val="22"/>
        </w:rPr>
        <w:t>e title of this course</w:t>
      </w:r>
      <w:r w:rsidR="00BB4718" w:rsidRPr="004D2807">
        <w:rPr>
          <w:rFonts w:ascii="Arial" w:eastAsia="Dotum" w:hAnsi="Arial" w:cs="Arial"/>
          <w:color w:val="000000" w:themeColor="text1"/>
          <w:sz w:val="22"/>
          <w:szCs w:val="22"/>
        </w:rPr>
        <w:t xml:space="preserve"> element </w:t>
      </w:r>
      <w:r w:rsidR="00C95151">
        <w:rPr>
          <w:rFonts w:ascii="Arial" w:eastAsia="Dotum" w:hAnsi="Arial" w:cs="Arial"/>
          <w:color w:val="000000" w:themeColor="text1"/>
          <w:sz w:val="22"/>
          <w:szCs w:val="22"/>
        </w:rPr>
        <w:t xml:space="preserve">and its assessment </w:t>
      </w:r>
      <w:r w:rsidR="007F2CD2">
        <w:rPr>
          <w:rFonts w:ascii="Arial" w:eastAsia="Dotum" w:hAnsi="Arial" w:cs="Arial"/>
          <w:color w:val="000000" w:themeColor="text1"/>
          <w:sz w:val="22"/>
          <w:szCs w:val="22"/>
        </w:rPr>
        <w:t>for imminent</w:t>
      </w:r>
      <w:r w:rsidR="00BB4718" w:rsidRPr="004D2807">
        <w:rPr>
          <w:rFonts w:ascii="Arial" w:eastAsia="Dotum" w:hAnsi="Arial" w:cs="Arial"/>
          <w:color w:val="000000" w:themeColor="text1"/>
          <w:sz w:val="22"/>
          <w:szCs w:val="22"/>
        </w:rPr>
        <w:t xml:space="preserve"> Periodic Reviews, I </w:t>
      </w:r>
      <w:r w:rsidR="00AE4219" w:rsidRPr="004D2807">
        <w:rPr>
          <w:rFonts w:ascii="Arial" w:eastAsia="Dotum" w:hAnsi="Arial" w:cs="Arial"/>
          <w:color w:val="000000" w:themeColor="text1"/>
          <w:sz w:val="22"/>
          <w:szCs w:val="22"/>
        </w:rPr>
        <w:t xml:space="preserve">was surprised </w:t>
      </w:r>
      <w:r w:rsidR="00C95151">
        <w:rPr>
          <w:rFonts w:ascii="Arial" w:eastAsia="Dotum" w:hAnsi="Arial" w:cs="Arial"/>
          <w:color w:val="000000" w:themeColor="text1"/>
          <w:sz w:val="22"/>
          <w:szCs w:val="22"/>
        </w:rPr>
        <w:t xml:space="preserve">that </w:t>
      </w:r>
      <w:r w:rsidR="00AE4219" w:rsidRPr="004D2807">
        <w:rPr>
          <w:rFonts w:ascii="Arial" w:eastAsia="Dotum" w:hAnsi="Arial" w:cs="Arial"/>
          <w:color w:val="000000" w:themeColor="text1"/>
          <w:sz w:val="22"/>
          <w:szCs w:val="22"/>
        </w:rPr>
        <w:t xml:space="preserve">I hadn’t </w:t>
      </w:r>
      <w:r w:rsidR="00193DB5" w:rsidRPr="004D2807">
        <w:rPr>
          <w:rFonts w:ascii="Arial" w:eastAsia="Dotum" w:hAnsi="Arial" w:cs="Arial"/>
          <w:color w:val="000000" w:themeColor="text1"/>
          <w:sz w:val="22"/>
          <w:szCs w:val="22"/>
        </w:rPr>
        <w:t>already</w:t>
      </w:r>
      <w:r w:rsidR="00AE4219" w:rsidRPr="004D2807">
        <w:rPr>
          <w:rFonts w:ascii="Arial" w:eastAsia="Dotum" w:hAnsi="Arial" w:cs="Arial"/>
          <w:color w:val="000000" w:themeColor="text1"/>
          <w:sz w:val="22"/>
          <w:szCs w:val="22"/>
        </w:rPr>
        <w:t xml:space="preserve"> connected its terminology with </w:t>
      </w:r>
      <w:r w:rsidR="000019C4">
        <w:rPr>
          <w:rFonts w:ascii="Arial" w:eastAsia="Dotum" w:hAnsi="Arial" w:cs="Arial"/>
          <w:color w:val="000000" w:themeColor="text1"/>
          <w:sz w:val="22"/>
          <w:szCs w:val="22"/>
        </w:rPr>
        <w:t xml:space="preserve">the </w:t>
      </w:r>
      <w:r w:rsidR="001506B7">
        <w:rPr>
          <w:rFonts w:ascii="Arial" w:eastAsia="Dotum" w:hAnsi="Arial" w:cs="Arial"/>
          <w:color w:val="000000" w:themeColor="text1"/>
          <w:sz w:val="22"/>
          <w:szCs w:val="22"/>
        </w:rPr>
        <w:t xml:space="preserve">theories, histories and strategies </w:t>
      </w:r>
      <w:r w:rsidR="000019C4">
        <w:rPr>
          <w:rFonts w:ascii="Arial" w:eastAsia="Dotum" w:hAnsi="Arial" w:cs="Arial"/>
          <w:color w:val="000000" w:themeColor="text1"/>
          <w:sz w:val="22"/>
          <w:szCs w:val="22"/>
        </w:rPr>
        <w:t xml:space="preserve">of autobiography </w:t>
      </w:r>
      <w:r w:rsidR="001506B7">
        <w:rPr>
          <w:rFonts w:ascii="Arial" w:eastAsia="Dotum" w:hAnsi="Arial" w:cs="Arial"/>
          <w:color w:val="000000" w:themeColor="text1"/>
          <w:sz w:val="22"/>
          <w:szCs w:val="22"/>
        </w:rPr>
        <w:t>that</w:t>
      </w:r>
      <w:r w:rsidR="00C95151">
        <w:rPr>
          <w:rFonts w:ascii="Arial" w:eastAsia="Dotum" w:hAnsi="Arial" w:cs="Arial"/>
          <w:color w:val="000000" w:themeColor="text1"/>
          <w:sz w:val="22"/>
          <w:szCs w:val="22"/>
        </w:rPr>
        <w:t xml:space="preserve"> had </w:t>
      </w:r>
      <w:r w:rsidR="000019C4">
        <w:rPr>
          <w:rFonts w:ascii="Arial" w:eastAsia="Dotum" w:hAnsi="Arial" w:cs="Arial"/>
          <w:color w:val="000000" w:themeColor="text1"/>
          <w:sz w:val="22"/>
          <w:szCs w:val="22"/>
        </w:rPr>
        <w:t xml:space="preserve">previously </w:t>
      </w:r>
      <w:r w:rsidR="00C95151">
        <w:rPr>
          <w:rFonts w:ascii="Arial" w:eastAsia="Dotum" w:hAnsi="Arial" w:cs="Arial"/>
          <w:color w:val="000000" w:themeColor="text1"/>
          <w:sz w:val="22"/>
          <w:szCs w:val="22"/>
        </w:rPr>
        <w:t xml:space="preserve">shaped my </w:t>
      </w:r>
      <w:r w:rsidR="00B6058C" w:rsidRPr="004D2807">
        <w:rPr>
          <w:rFonts w:ascii="Arial" w:eastAsia="Dotum" w:hAnsi="Arial" w:cs="Arial"/>
          <w:color w:val="000000" w:themeColor="text1"/>
          <w:sz w:val="22"/>
          <w:szCs w:val="22"/>
        </w:rPr>
        <w:t xml:space="preserve">doctoral </w:t>
      </w:r>
      <w:r w:rsidR="00F23108" w:rsidRPr="004D2807">
        <w:rPr>
          <w:rFonts w:ascii="Arial" w:eastAsia="Dotum" w:hAnsi="Arial" w:cs="Arial"/>
          <w:color w:val="000000" w:themeColor="text1"/>
          <w:sz w:val="22"/>
          <w:szCs w:val="22"/>
        </w:rPr>
        <w:t>research</w:t>
      </w:r>
      <w:r w:rsidR="00C95151">
        <w:rPr>
          <w:rFonts w:ascii="Arial" w:eastAsia="Dotum" w:hAnsi="Arial" w:cs="Arial"/>
          <w:color w:val="000000" w:themeColor="text1"/>
          <w:sz w:val="22"/>
          <w:szCs w:val="22"/>
        </w:rPr>
        <w:t>.</w:t>
      </w:r>
    </w:p>
    <w:p w14:paraId="7F428052" w14:textId="0859EF57" w:rsidR="005451F5" w:rsidRPr="005451F5" w:rsidRDefault="00F23108" w:rsidP="00970602">
      <w:pPr>
        <w:keepNext/>
        <w:widowControl w:val="0"/>
        <w:spacing w:line="276" w:lineRule="auto"/>
        <w:rPr>
          <w:rFonts w:ascii="Arial" w:hAnsi="Arial" w:cs="Arial"/>
          <w:bCs/>
          <w:iCs/>
          <w:sz w:val="22"/>
          <w:szCs w:val="22"/>
        </w:rPr>
      </w:pPr>
      <w:r w:rsidRPr="004D2807">
        <w:rPr>
          <w:rFonts w:ascii="Arial" w:eastAsia="Dotum" w:hAnsi="Arial" w:cs="Arial"/>
          <w:color w:val="000000" w:themeColor="text1"/>
          <w:sz w:val="22"/>
          <w:szCs w:val="22"/>
        </w:rPr>
        <w:t xml:space="preserve">  </w:t>
      </w:r>
    </w:p>
    <w:p w14:paraId="3DF9EF55" w14:textId="77777777" w:rsidR="005451F5" w:rsidRPr="004D2807" w:rsidRDefault="005451F5" w:rsidP="00970602">
      <w:pPr>
        <w:keepNext/>
        <w:widowControl w:val="0"/>
        <w:spacing w:line="276" w:lineRule="auto"/>
        <w:rPr>
          <w:rFonts w:ascii="Arial" w:hAnsi="Arial" w:cs="Arial"/>
          <w:sz w:val="22"/>
          <w:szCs w:val="22"/>
        </w:rPr>
      </w:pPr>
    </w:p>
    <w:p w14:paraId="14FAD9A3" w14:textId="77777777" w:rsidR="003E7550" w:rsidRDefault="003E7550" w:rsidP="00970602">
      <w:pPr>
        <w:keepNext/>
        <w:widowControl w:val="0"/>
        <w:spacing w:line="276" w:lineRule="auto"/>
        <w:rPr>
          <w:rFonts w:ascii="Arial" w:hAnsi="Arial" w:cs="Arial"/>
          <w:sz w:val="22"/>
          <w:szCs w:val="22"/>
        </w:rPr>
      </w:pPr>
      <w:r w:rsidRPr="004D2807">
        <w:rPr>
          <w:rFonts w:ascii="Arial" w:hAnsi="Arial" w:cs="Arial"/>
          <w:sz w:val="22"/>
          <w:szCs w:val="22"/>
        </w:rPr>
        <w:t>The problem of gendered assessment</w:t>
      </w:r>
      <w:r>
        <w:rPr>
          <w:rFonts w:ascii="Arial" w:hAnsi="Arial" w:cs="Arial"/>
          <w:sz w:val="22"/>
          <w:szCs w:val="22"/>
        </w:rPr>
        <w:t>:</w:t>
      </w:r>
    </w:p>
    <w:p w14:paraId="482C02EF" w14:textId="105B8381" w:rsidR="008A06E5" w:rsidRDefault="008A06E5" w:rsidP="00970602">
      <w:pPr>
        <w:keepNext/>
        <w:widowControl w:val="0"/>
        <w:spacing w:line="276" w:lineRule="auto"/>
        <w:rPr>
          <w:rFonts w:ascii="Arial" w:hAnsi="Arial" w:cs="Arial"/>
          <w:sz w:val="22"/>
          <w:szCs w:val="22"/>
        </w:rPr>
      </w:pPr>
      <w:r w:rsidRPr="004D2807">
        <w:rPr>
          <w:rFonts w:ascii="Arial" w:hAnsi="Arial" w:cs="Arial"/>
          <w:sz w:val="22"/>
          <w:szCs w:val="22"/>
        </w:rPr>
        <w:t>In reviewing</w:t>
      </w:r>
      <w:r w:rsidRPr="00EF091F">
        <w:rPr>
          <w:rFonts w:ascii="Arial" w:hAnsi="Arial" w:cs="Arial"/>
          <w:sz w:val="22"/>
          <w:szCs w:val="22"/>
        </w:rPr>
        <w:t xml:space="preserve"> assessment</w:t>
      </w:r>
      <w:r w:rsidRPr="004D2807">
        <w:rPr>
          <w:rFonts w:ascii="Arial" w:hAnsi="Arial" w:cs="Arial"/>
          <w:sz w:val="22"/>
          <w:szCs w:val="22"/>
        </w:rPr>
        <w:t xml:space="preserve"> in terms of inclusivity, </w:t>
      </w:r>
      <w:r w:rsidRPr="00EF091F">
        <w:rPr>
          <w:rFonts w:ascii="Arial" w:hAnsi="Arial" w:cs="Arial"/>
          <w:sz w:val="22"/>
          <w:szCs w:val="22"/>
        </w:rPr>
        <w:t xml:space="preserve">Liz Thomas and Helen </w:t>
      </w:r>
      <w:r w:rsidRPr="004D2807">
        <w:rPr>
          <w:rFonts w:ascii="Arial" w:hAnsi="Arial" w:cs="Arial"/>
          <w:sz w:val="22"/>
          <w:szCs w:val="22"/>
        </w:rPr>
        <w:t xml:space="preserve">May </w:t>
      </w:r>
      <w:r>
        <w:rPr>
          <w:rFonts w:ascii="Arial" w:hAnsi="Arial" w:cs="Arial"/>
          <w:sz w:val="22"/>
          <w:szCs w:val="22"/>
        </w:rPr>
        <w:t>suggest</w:t>
      </w:r>
      <w:r w:rsidRPr="004D2807">
        <w:rPr>
          <w:rFonts w:ascii="Arial" w:hAnsi="Arial" w:cs="Arial"/>
          <w:sz w:val="22"/>
          <w:szCs w:val="22"/>
        </w:rPr>
        <w:t xml:space="preserve"> that </w:t>
      </w:r>
      <w:r w:rsidRPr="00EF091F">
        <w:rPr>
          <w:rFonts w:ascii="Arial" w:hAnsi="Arial" w:cs="Arial"/>
          <w:sz w:val="22"/>
          <w:szCs w:val="22"/>
        </w:rPr>
        <w:t>‘</w:t>
      </w:r>
      <w:r w:rsidRPr="004D2807">
        <w:rPr>
          <w:rFonts w:ascii="Arial" w:hAnsi="Arial" w:cs="Arial"/>
          <w:sz w:val="22"/>
          <w:szCs w:val="22"/>
        </w:rPr>
        <w:t>s</w:t>
      </w:r>
      <w:r w:rsidRPr="00EF091F">
        <w:rPr>
          <w:rFonts w:ascii="Arial" w:hAnsi="Arial" w:cs="Arial"/>
          <w:sz w:val="22"/>
          <w:szCs w:val="22"/>
        </w:rPr>
        <w:t>ocial and cultural groups differ in the extent to which they share the values that underlie some assessment tools’</w:t>
      </w:r>
      <w:r w:rsidRPr="004D2807">
        <w:rPr>
          <w:rFonts w:ascii="Arial" w:hAnsi="Arial" w:cs="Arial"/>
          <w:sz w:val="22"/>
          <w:szCs w:val="22"/>
        </w:rPr>
        <w:t xml:space="preserve"> </w:t>
      </w:r>
      <w:r w:rsidRPr="00EF091F">
        <w:rPr>
          <w:rFonts w:ascii="Arial" w:hAnsi="Arial" w:cs="Arial"/>
          <w:sz w:val="22"/>
          <w:szCs w:val="22"/>
        </w:rPr>
        <w:t>(Thomas &amp; May, 2010, p.13).</w:t>
      </w:r>
      <w:r w:rsidRPr="004D2807">
        <w:rPr>
          <w:rFonts w:ascii="Arial" w:hAnsi="Arial" w:cs="Arial"/>
          <w:sz w:val="22"/>
          <w:szCs w:val="22"/>
        </w:rPr>
        <w:t xml:space="preserve"> They cite how ‘</w:t>
      </w:r>
      <w:r w:rsidRPr="00EF091F">
        <w:rPr>
          <w:rFonts w:ascii="Arial" w:hAnsi="Arial" w:cs="Arial"/>
          <w:sz w:val="22"/>
          <w:szCs w:val="22"/>
        </w:rPr>
        <w:t>Read et al. (2005) and Hartley et al. (2007) found evidence of bias relating to the gender of the student in the assessment of students’ essays, while some feminist researchers argue that conceptions of the ‘good’ essay are gendered both in content and structure (Thomas &amp; May, 2010, p.13).</w:t>
      </w:r>
      <w:r w:rsidRPr="004D2807">
        <w:rPr>
          <w:rFonts w:ascii="Arial" w:hAnsi="Arial" w:cs="Arial"/>
          <w:sz w:val="22"/>
          <w:szCs w:val="22"/>
        </w:rPr>
        <w:t xml:space="preserve"> This le</w:t>
      </w:r>
      <w:r>
        <w:rPr>
          <w:rFonts w:ascii="Arial" w:hAnsi="Arial" w:cs="Arial"/>
          <w:sz w:val="22"/>
          <w:szCs w:val="22"/>
        </w:rPr>
        <w:t>a</w:t>
      </w:r>
      <w:r w:rsidRPr="004D2807">
        <w:rPr>
          <w:rFonts w:ascii="Arial" w:hAnsi="Arial" w:cs="Arial"/>
          <w:sz w:val="22"/>
          <w:szCs w:val="22"/>
        </w:rPr>
        <w:t>d</w:t>
      </w:r>
      <w:r>
        <w:rPr>
          <w:rFonts w:ascii="Arial" w:hAnsi="Arial" w:cs="Arial"/>
          <w:sz w:val="22"/>
          <w:szCs w:val="22"/>
        </w:rPr>
        <w:t>s</w:t>
      </w:r>
      <w:r w:rsidRPr="004D2807">
        <w:rPr>
          <w:rFonts w:ascii="Arial" w:hAnsi="Arial" w:cs="Arial"/>
          <w:sz w:val="22"/>
          <w:szCs w:val="22"/>
        </w:rPr>
        <w:t xml:space="preserve"> me to question whether the forms of developmental journals and portfolios that I oversee and mark on MA courses might be inadvertently biased towards the formal, academic style and public-facing ‘professional’ writing historically associated with men.  If so, then might this somehow be countered through considering the marginalisation of </w:t>
      </w:r>
      <w:r w:rsidRPr="003E7550">
        <w:rPr>
          <w:rFonts w:ascii="Arial" w:hAnsi="Arial" w:cs="Arial"/>
          <w:sz w:val="22"/>
          <w:szCs w:val="22"/>
        </w:rPr>
        <w:t>women’s creative outputs and the way their reflective writing has often been trivialised as overly personal and diaristic?</w:t>
      </w:r>
    </w:p>
    <w:p w14:paraId="5D64E4EB" w14:textId="77777777" w:rsidR="008A06E5" w:rsidRDefault="008A06E5" w:rsidP="00970602">
      <w:pPr>
        <w:keepNext/>
        <w:widowControl w:val="0"/>
        <w:spacing w:line="276" w:lineRule="auto"/>
        <w:rPr>
          <w:rFonts w:ascii="Arial" w:hAnsi="Arial" w:cs="Arial"/>
          <w:sz w:val="22"/>
          <w:szCs w:val="22"/>
        </w:rPr>
      </w:pPr>
    </w:p>
    <w:p w14:paraId="5B97C336" w14:textId="4580AFE0" w:rsidR="003E7550" w:rsidRDefault="003E7550" w:rsidP="00970602">
      <w:pPr>
        <w:keepNext/>
        <w:widowControl w:val="0"/>
        <w:spacing w:line="276" w:lineRule="auto"/>
        <w:rPr>
          <w:rFonts w:ascii="Arial" w:hAnsi="Arial" w:cs="Arial"/>
          <w:sz w:val="22"/>
          <w:szCs w:val="22"/>
        </w:rPr>
      </w:pPr>
      <w:r w:rsidRPr="004D2807">
        <w:rPr>
          <w:rFonts w:ascii="Arial" w:hAnsi="Arial" w:cs="Arial"/>
          <w:sz w:val="22"/>
          <w:szCs w:val="22"/>
        </w:rPr>
        <w:t xml:space="preserve">As </w:t>
      </w:r>
      <w:r w:rsidR="00550877">
        <w:rPr>
          <w:rFonts w:ascii="Arial" w:hAnsi="Arial" w:cs="Arial"/>
          <w:sz w:val="22"/>
          <w:szCs w:val="22"/>
        </w:rPr>
        <w:t xml:space="preserve">Nick </w:t>
      </w:r>
      <w:r w:rsidRPr="004D2807">
        <w:rPr>
          <w:rFonts w:ascii="Arial" w:hAnsi="Arial" w:cs="Arial"/>
          <w:sz w:val="22"/>
          <w:szCs w:val="22"/>
        </w:rPr>
        <w:t xml:space="preserve">Houghton and </w:t>
      </w:r>
      <w:r w:rsidR="00550877">
        <w:rPr>
          <w:rFonts w:ascii="Arial" w:hAnsi="Arial" w:cs="Arial"/>
          <w:sz w:val="22"/>
          <w:szCs w:val="22"/>
        </w:rPr>
        <w:t xml:space="preserve">Tony </w:t>
      </w:r>
      <w:r w:rsidRPr="004D2807">
        <w:rPr>
          <w:rFonts w:ascii="Arial" w:hAnsi="Arial" w:cs="Arial"/>
          <w:sz w:val="22"/>
          <w:szCs w:val="22"/>
        </w:rPr>
        <w:t>Reeves point out, ‘creativity is a social construct, allied to individuality rather than teamwork, and too often considered an ability that only the gifted or highly talented possess (Houghton and Reeves, 2019, p1). According to the</w:t>
      </w:r>
      <w:r w:rsidR="002A2352">
        <w:rPr>
          <w:rFonts w:ascii="Arial" w:hAnsi="Arial" w:cs="Arial"/>
          <w:sz w:val="22"/>
          <w:szCs w:val="22"/>
        </w:rPr>
        <w:t>se educational theorists</w:t>
      </w:r>
      <w:r w:rsidRPr="004D2807">
        <w:rPr>
          <w:rFonts w:ascii="Arial" w:hAnsi="Arial" w:cs="Arial"/>
          <w:sz w:val="22"/>
          <w:szCs w:val="22"/>
        </w:rPr>
        <w:t xml:space="preserve">, </w:t>
      </w:r>
      <w:r w:rsidR="00C759E3">
        <w:rPr>
          <w:rFonts w:ascii="Arial" w:hAnsi="Arial" w:cs="Arial"/>
          <w:sz w:val="22"/>
          <w:szCs w:val="22"/>
        </w:rPr>
        <w:t xml:space="preserve">the </w:t>
      </w:r>
      <w:r w:rsidR="003A364F">
        <w:rPr>
          <w:rFonts w:ascii="Arial" w:hAnsi="Arial" w:cs="Arial"/>
          <w:sz w:val="22"/>
          <w:szCs w:val="22"/>
        </w:rPr>
        <w:t>assumption</w:t>
      </w:r>
      <w:r w:rsidRPr="004D2807">
        <w:rPr>
          <w:rFonts w:ascii="Arial" w:hAnsi="Arial" w:cs="Arial"/>
          <w:sz w:val="22"/>
          <w:szCs w:val="22"/>
        </w:rPr>
        <w:t xml:space="preserve"> ‘stems ‘from the European Enlightenment of the eighteenth century’ and its conceptions of genius as a male prerogative passed down from deity (Houghton and Reeves, 2019, p1). It is clear to me that notions of creativity as an innate </w:t>
      </w:r>
      <w:r w:rsidR="008A06E5">
        <w:rPr>
          <w:rFonts w:ascii="Arial" w:hAnsi="Arial" w:cs="Arial"/>
          <w:sz w:val="22"/>
          <w:szCs w:val="22"/>
        </w:rPr>
        <w:t xml:space="preserve">or ‘natural’ </w:t>
      </w:r>
      <w:r w:rsidRPr="004D2807">
        <w:rPr>
          <w:rFonts w:ascii="Arial" w:hAnsi="Arial" w:cs="Arial"/>
          <w:sz w:val="22"/>
          <w:szCs w:val="22"/>
        </w:rPr>
        <w:t>ability remain prevalent in our understanding of a good artwork, piece of writing, etc. </w:t>
      </w:r>
      <w:r w:rsidRPr="004D2807">
        <w:rPr>
          <w:rStyle w:val="CommentReference"/>
          <w:rFonts w:ascii="Arial" w:hAnsi="Arial" w:cs="Arial"/>
          <w:sz w:val="22"/>
          <w:szCs w:val="22"/>
        </w:rPr>
        <w:t xml:space="preserve">Moreover, I </w:t>
      </w:r>
      <w:r w:rsidRPr="004D2807">
        <w:rPr>
          <w:rFonts w:ascii="Arial" w:hAnsi="Arial" w:cs="Arial"/>
          <w:sz w:val="22"/>
          <w:szCs w:val="22"/>
        </w:rPr>
        <w:t>suspect that I may inadvertently impose</w:t>
      </w:r>
      <w:r w:rsidR="004765C4">
        <w:rPr>
          <w:rFonts w:ascii="Arial" w:hAnsi="Arial" w:cs="Arial"/>
          <w:sz w:val="22"/>
          <w:szCs w:val="22"/>
        </w:rPr>
        <w:t xml:space="preserve"> unconscious </w:t>
      </w:r>
      <w:r w:rsidRPr="004D2807">
        <w:rPr>
          <w:rFonts w:ascii="Arial" w:hAnsi="Arial" w:cs="Arial"/>
          <w:sz w:val="22"/>
          <w:szCs w:val="22"/>
        </w:rPr>
        <w:t>bias when assessing critically reflective writing in students’ development folios</w:t>
      </w:r>
      <w:r w:rsidR="003462F3">
        <w:rPr>
          <w:rFonts w:ascii="Arial" w:hAnsi="Arial" w:cs="Arial"/>
          <w:sz w:val="22"/>
          <w:szCs w:val="22"/>
        </w:rPr>
        <w:t xml:space="preserve">, </w:t>
      </w:r>
      <w:r w:rsidR="004765C4">
        <w:rPr>
          <w:rFonts w:ascii="Arial" w:hAnsi="Arial" w:cs="Arial"/>
          <w:sz w:val="22"/>
          <w:szCs w:val="22"/>
        </w:rPr>
        <w:t xml:space="preserve">by </w:t>
      </w:r>
      <w:r w:rsidR="003462F3">
        <w:rPr>
          <w:rFonts w:ascii="Arial" w:hAnsi="Arial" w:cs="Arial"/>
          <w:sz w:val="22"/>
          <w:szCs w:val="22"/>
        </w:rPr>
        <w:t>perhaps rewarding</w:t>
      </w:r>
      <w:r w:rsidR="00D0524B">
        <w:rPr>
          <w:rFonts w:ascii="Arial" w:hAnsi="Arial" w:cs="Arial"/>
          <w:sz w:val="22"/>
          <w:szCs w:val="22"/>
        </w:rPr>
        <w:t xml:space="preserve"> more polished, academic </w:t>
      </w:r>
      <w:r w:rsidR="00D0524B" w:rsidRPr="0061588B">
        <w:rPr>
          <w:rFonts w:ascii="Arial" w:hAnsi="Arial" w:cs="Arial"/>
          <w:sz w:val="22"/>
          <w:szCs w:val="22"/>
        </w:rPr>
        <w:t xml:space="preserve">and outwardly-facing </w:t>
      </w:r>
      <w:r w:rsidR="003462F3" w:rsidRPr="0061588B">
        <w:rPr>
          <w:rFonts w:ascii="Arial" w:hAnsi="Arial" w:cs="Arial"/>
          <w:sz w:val="22"/>
          <w:szCs w:val="22"/>
        </w:rPr>
        <w:t>achievement.</w:t>
      </w:r>
    </w:p>
    <w:p w14:paraId="74E806C1" w14:textId="77777777" w:rsidR="0061588B" w:rsidRPr="0061588B" w:rsidRDefault="0061588B" w:rsidP="00970602">
      <w:pPr>
        <w:keepNext/>
        <w:widowControl w:val="0"/>
        <w:spacing w:line="276" w:lineRule="auto"/>
        <w:rPr>
          <w:rFonts w:ascii="Arial" w:hAnsi="Arial" w:cs="Arial"/>
          <w:sz w:val="22"/>
          <w:szCs w:val="22"/>
        </w:rPr>
      </w:pPr>
    </w:p>
    <w:p w14:paraId="40BDDF57" w14:textId="045806EA" w:rsidR="00BA395F" w:rsidRDefault="003E7550" w:rsidP="00970602">
      <w:pPr>
        <w:pStyle w:val="NoSpacing"/>
        <w:keepNext/>
        <w:widowControl w:val="0"/>
        <w:spacing w:line="276" w:lineRule="auto"/>
        <w:rPr>
          <w:rFonts w:ascii="Arial" w:hAnsi="Arial" w:cs="Arial"/>
          <w:bCs/>
          <w:sz w:val="22"/>
          <w:szCs w:val="22"/>
        </w:rPr>
      </w:pPr>
      <w:r w:rsidRPr="0061588B">
        <w:rPr>
          <w:rFonts w:ascii="Arial" w:hAnsi="Arial" w:cs="Arial"/>
          <w:sz w:val="22"/>
          <w:szCs w:val="22"/>
        </w:rPr>
        <w:t xml:space="preserve">‘What counts as learning is highly contested and is tied in with competing constructions of who is a learner, </w:t>
      </w:r>
      <w:r w:rsidR="00D5143D" w:rsidRPr="0061588B">
        <w:rPr>
          <w:rFonts w:ascii="Arial" w:hAnsi="Arial" w:cs="Arial"/>
          <w:sz w:val="22"/>
          <w:szCs w:val="22"/>
        </w:rPr>
        <w:t>what learning means and where learning can take place’ say Burke and Jackson (Burke &amp; Jackson, 2007, p.6). To them, ‘these conceptions are always classed, gendered and racialised’, in a way that privileges ‘learning that happens in the public rather than private sphere of social life’ (Burke &amp; Jackson, 2007, p.6). This suggests that acquiring the expertise, knowledge and relations for professionally productivity and competition, is regarded as more valuable than facilitating the emotional, practical and familial of the domestic. 18</w:t>
      </w:r>
      <w:r w:rsidR="00D5143D" w:rsidRPr="0061588B">
        <w:rPr>
          <w:rFonts w:ascii="Arial" w:hAnsi="Arial" w:cs="Arial"/>
          <w:sz w:val="22"/>
          <w:szCs w:val="22"/>
          <w:vertAlign w:val="superscript"/>
        </w:rPr>
        <w:t>th</w:t>
      </w:r>
      <w:r w:rsidR="00D5143D" w:rsidRPr="0061588B">
        <w:rPr>
          <w:rFonts w:ascii="Arial" w:hAnsi="Arial" w:cs="Arial"/>
          <w:sz w:val="22"/>
          <w:szCs w:val="22"/>
        </w:rPr>
        <w:t xml:space="preserve"> Century industrialisation drove male workers into</w:t>
      </w:r>
      <w:r w:rsidR="0061588B" w:rsidRPr="0061588B">
        <w:rPr>
          <w:rFonts w:ascii="Arial" w:hAnsi="Arial" w:cs="Arial"/>
          <w:sz w:val="22"/>
          <w:szCs w:val="22"/>
        </w:rPr>
        <w:t xml:space="preserve"> the</w:t>
      </w:r>
      <w:r w:rsidR="00D5143D" w:rsidRPr="0061588B">
        <w:rPr>
          <w:rFonts w:ascii="Arial" w:hAnsi="Arial" w:cs="Arial"/>
          <w:sz w:val="22"/>
          <w:szCs w:val="22"/>
        </w:rPr>
        <w:t xml:space="preserve"> city factories, </w:t>
      </w:r>
      <w:r w:rsidR="0061588B" w:rsidRPr="0061588B">
        <w:rPr>
          <w:rFonts w:ascii="Arial" w:hAnsi="Arial" w:cs="Arial"/>
          <w:sz w:val="22"/>
          <w:szCs w:val="22"/>
        </w:rPr>
        <w:t xml:space="preserve">delineating </w:t>
      </w:r>
      <w:r w:rsidR="00D5143D" w:rsidRPr="0061588B">
        <w:rPr>
          <w:rFonts w:ascii="Arial" w:hAnsi="Arial" w:cs="Arial"/>
          <w:sz w:val="22"/>
          <w:szCs w:val="22"/>
        </w:rPr>
        <w:t>a ‘masculine’ public working arena of men from a ‘feminine’ private space of home</w:t>
      </w:r>
      <w:r w:rsidR="00D5143D" w:rsidRPr="0061588B">
        <w:rPr>
          <w:rFonts w:ascii="Arial" w:hAnsi="Arial" w:cs="Arial"/>
          <w:bCs/>
          <w:sz w:val="22"/>
          <w:szCs w:val="22"/>
        </w:rPr>
        <w:t>.</w:t>
      </w:r>
      <w:r w:rsidR="00D5143D" w:rsidRPr="0061588B">
        <w:rPr>
          <w:rFonts w:ascii="Arial" w:hAnsi="Arial" w:cs="Arial"/>
          <w:sz w:val="22"/>
          <w:szCs w:val="22"/>
        </w:rPr>
        <w:t xml:space="preserve"> Although no longer confined to the interior, women still suffer pernicious generalisations linking them to a largely unremunerated, unchallenged familial realm, whilst </w:t>
      </w:r>
      <w:r w:rsidR="00D5143D" w:rsidRPr="0061588B">
        <w:rPr>
          <w:rFonts w:ascii="Arial" w:hAnsi="Arial" w:cs="Arial"/>
          <w:bCs/>
          <w:sz w:val="22"/>
          <w:szCs w:val="22"/>
        </w:rPr>
        <w:t xml:space="preserve">pressures on men </w:t>
      </w:r>
      <w:r w:rsidR="00D5143D" w:rsidRPr="0061588B">
        <w:rPr>
          <w:rFonts w:ascii="Arial" w:hAnsi="Arial" w:cs="Arial"/>
          <w:sz w:val="22"/>
          <w:szCs w:val="22"/>
        </w:rPr>
        <w:t xml:space="preserve">to be the principle provider, bread-winner and leader of the family are centred on a workplace protected by legislative policy. Burke and Jackson align historical gender distinctions with how ‘the experience of learning is devalued while the end product is the focus of attention’, (Burke &amp; Jackson, 2007, p.6). By unpicking what and who are valued in learning, gender imbalances emerge in the attitudes, values, materials and assessment around learning that can be traced back </w:t>
      </w:r>
      <w:r w:rsidR="0061588B" w:rsidRPr="0061588B">
        <w:rPr>
          <w:rFonts w:ascii="Arial" w:hAnsi="Arial" w:cs="Arial"/>
          <w:sz w:val="22"/>
          <w:szCs w:val="22"/>
        </w:rPr>
        <w:t xml:space="preserve">through autobiography, to when women’s </w:t>
      </w:r>
      <w:r w:rsidR="0061588B" w:rsidRPr="0061588B">
        <w:rPr>
          <w:rFonts w:ascii="Arial" w:hAnsi="Arial" w:cs="Arial"/>
          <w:bCs/>
          <w:sz w:val="22"/>
          <w:szCs w:val="22"/>
        </w:rPr>
        <w:t>intellectual, creative and economic mobility was inhibited</w:t>
      </w:r>
    </w:p>
    <w:p w14:paraId="400DE898" w14:textId="77777777" w:rsidR="0061588B" w:rsidRPr="0061588B" w:rsidRDefault="0061588B" w:rsidP="00970602">
      <w:pPr>
        <w:pStyle w:val="NoSpacing"/>
        <w:keepNext/>
        <w:widowControl w:val="0"/>
        <w:spacing w:line="276" w:lineRule="auto"/>
        <w:rPr>
          <w:rFonts w:ascii="Arial" w:hAnsi="Arial" w:cs="Arial"/>
          <w:sz w:val="22"/>
          <w:szCs w:val="22"/>
        </w:rPr>
      </w:pPr>
    </w:p>
    <w:p w14:paraId="4F2DF37B" w14:textId="7F19D7AF" w:rsidR="00BA395F" w:rsidRPr="0061588B" w:rsidRDefault="0061588B" w:rsidP="00970602">
      <w:pPr>
        <w:pStyle w:val="NoSpacing"/>
        <w:keepNext/>
        <w:widowControl w:val="0"/>
        <w:spacing w:line="276" w:lineRule="auto"/>
        <w:rPr>
          <w:rFonts w:ascii="Arial" w:hAnsi="Arial" w:cs="Arial"/>
          <w:sz w:val="22"/>
          <w:szCs w:val="22"/>
        </w:rPr>
      </w:pPr>
      <w:r>
        <w:rPr>
          <w:rFonts w:ascii="Arial" w:hAnsi="Arial" w:cs="Arial"/>
          <w:sz w:val="22"/>
          <w:szCs w:val="22"/>
        </w:rPr>
        <w:t>Forms of a</w:t>
      </w:r>
      <w:r w:rsidR="00BA395F" w:rsidRPr="0061588B">
        <w:rPr>
          <w:rFonts w:ascii="Arial" w:hAnsi="Arial" w:cs="Arial"/>
          <w:sz w:val="22"/>
          <w:szCs w:val="22"/>
        </w:rPr>
        <w:t>utobiography</w:t>
      </w:r>
    </w:p>
    <w:p w14:paraId="77E5FE1B" w14:textId="199225F3" w:rsidR="008D70AE" w:rsidRPr="0061588B" w:rsidRDefault="008D70AE" w:rsidP="00970602">
      <w:pPr>
        <w:pStyle w:val="NoSpacing"/>
        <w:keepNext/>
        <w:widowControl w:val="0"/>
        <w:spacing w:line="276" w:lineRule="auto"/>
        <w:rPr>
          <w:rFonts w:ascii="Arial" w:hAnsi="Arial" w:cs="Arial"/>
          <w:sz w:val="22"/>
          <w:szCs w:val="22"/>
        </w:rPr>
      </w:pPr>
      <w:r w:rsidRPr="0061588B">
        <w:rPr>
          <w:rFonts w:ascii="Arial" w:hAnsi="Arial" w:cs="Arial"/>
          <w:sz w:val="22"/>
          <w:szCs w:val="22"/>
        </w:rPr>
        <w:t xml:space="preserve">Since the 1960s, interest in the private as opposed to public histories of oppressed groups has resulted in </w:t>
      </w:r>
      <w:r w:rsidRPr="0061588B">
        <w:rPr>
          <w:rFonts w:ascii="Arial" w:hAnsi="Arial" w:cs="Arial"/>
          <w:sz w:val="22"/>
          <w:szCs w:val="22"/>
        </w:rPr>
        <w:lastRenderedPageBreak/>
        <w:t xml:space="preserve">closer analysis of women’s autobiographical practices and content.  </w:t>
      </w:r>
      <w:r w:rsidR="00854AE8" w:rsidRPr="0061588B">
        <w:rPr>
          <w:rFonts w:ascii="Arial" w:hAnsi="Arial" w:cs="Arial"/>
          <w:sz w:val="22"/>
          <w:szCs w:val="22"/>
        </w:rPr>
        <w:t>One proponent is the</w:t>
      </w:r>
      <w:r w:rsidR="00643099" w:rsidRPr="0061588B">
        <w:rPr>
          <w:rFonts w:ascii="Arial" w:hAnsi="Arial" w:cs="Arial"/>
          <w:sz w:val="22"/>
          <w:szCs w:val="22"/>
        </w:rPr>
        <w:t xml:space="preserve"> literary critic Estelle Jelinek</w:t>
      </w:r>
      <w:r w:rsidR="00854AE8" w:rsidRPr="0061588B">
        <w:rPr>
          <w:rFonts w:ascii="Arial" w:hAnsi="Arial" w:cs="Arial"/>
          <w:sz w:val="22"/>
          <w:szCs w:val="22"/>
        </w:rPr>
        <w:t xml:space="preserve">, whose book </w:t>
      </w:r>
      <w:r w:rsidR="00643099" w:rsidRPr="0061588B">
        <w:rPr>
          <w:rFonts w:ascii="Arial" w:hAnsi="Arial" w:cs="Arial"/>
          <w:i/>
          <w:sz w:val="22"/>
          <w:szCs w:val="22"/>
        </w:rPr>
        <w:t>The Traditions of Women’s Autobiography: The Poetics and Politics of Life Writing</w:t>
      </w:r>
      <w:r w:rsidR="00643099" w:rsidRPr="0061588B">
        <w:rPr>
          <w:rFonts w:ascii="Arial" w:hAnsi="Arial" w:cs="Arial"/>
          <w:sz w:val="22"/>
          <w:szCs w:val="22"/>
        </w:rPr>
        <w:t xml:space="preserve"> (2004)</w:t>
      </w:r>
      <w:r w:rsidR="00854AE8" w:rsidRPr="0061588B">
        <w:rPr>
          <w:rFonts w:ascii="Arial" w:hAnsi="Arial" w:cs="Arial"/>
          <w:sz w:val="22"/>
          <w:szCs w:val="22"/>
        </w:rPr>
        <w:t xml:space="preserve"> </w:t>
      </w:r>
      <w:r w:rsidRPr="0061588B">
        <w:rPr>
          <w:rFonts w:ascii="Arial" w:hAnsi="Arial" w:cs="Arial"/>
          <w:sz w:val="22"/>
          <w:szCs w:val="22"/>
        </w:rPr>
        <w:t>establishes how</w:t>
      </w:r>
      <w:r w:rsidR="003462F3" w:rsidRPr="0061588B">
        <w:rPr>
          <w:rFonts w:ascii="Arial" w:hAnsi="Arial" w:cs="Arial"/>
          <w:sz w:val="22"/>
          <w:szCs w:val="22"/>
        </w:rPr>
        <w:t xml:space="preserve"> </w:t>
      </w:r>
      <w:r w:rsidR="00643099" w:rsidRPr="0061588B">
        <w:rPr>
          <w:rFonts w:ascii="Arial" w:hAnsi="Arial" w:cs="Arial"/>
          <w:sz w:val="22"/>
          <w:szCs w:val="22"/>
        </w:rPr>
        <w:t xml:space="preserve">women's autobiography </w:t>
      </w:r>
      <w:r w:rsidRPr="0061588B">
        <w:rPr>
          <w:rFonts w:ascii="Arial" w:hAnsi="Arial" w:cs="Arial"/>
          <w:sz w:val="22"/>
          <w:szCs w:val="22"/>
        </w:rPr>
        <w:t xml:space="preserve">has </w:t>
      </w:r>
      <w:r w:rsidR="003462F3" w:rsidRPr="0061588B">
        <w:rPr>
          <w:rFonts w:ascii="Arial" w:hAnsi="Arial" w:cs="Arial"/>
          <w:sz w:val="22"/>
          <w:szCs w:val="22"/>
        </w:rPr>
        <w:t>differ</w:t>
      </w:r>
      <w:r w:rsidRPr="0061588B">
        <w:rPr>
          <w:rFonts w:ascii="Arial" w:hAnsi="Arial" w:cs="Arial"/>
          <w:sz w:val="22"/>
          <w:szCs w:val="22"/>
        </w:rPr>
        <w:t>ed</w:t>
      </w:r>
      <w:r w:rsidR="00643099" w:rsidRPr="0061588B">
        <w:rPr>
          <w:rFonts w:ascii="Arial" w:hAnsi="Arial" w:cs="Arial"/>
          <w:sz w:val="22"/>
          <w:szCs w:val="22"/>
        </w:rPr>
        <w:t xml:space="preserve"> from men's autobiography in </w:t>
      </w:r>
      <w:r w:rsidRPr="0061588B">
        <w:rPr>
          <w:rFonts w:ascii="Arial" w:hAnsi="Arial" w:cs="Arial"/>
          <w:sz w:val="22"/>
          <w:szCs w:val="22"/>
        </w:rPr>
        <w:t xml:space="preserve">terms of </w:t>
      </w:r>
      <w:r w:rsidR="00643099" w:rsidRPr="0061588B">
        <w:rPr>
          <w:rFonts w:ascii="Arial" w:hAnsi="Arial" w:cs="Arial"/>
          <w:sz w:val="22"/>
          <w:szCs w:val="22"/>
        </w:rPr>
        <w:t>content, narrative form, and projected self-image. </w:t>
      </w:r>
      <w:r w:rsidRPr="0061588B">
        <w:rPr>
          <w:rFonts w:ascii="Arial" w:hAnsi="Arial" w:cs="Arial"/>
          <w:sz w:val="22"/>
          <w:szCs w:val="22"/>
        </w:rPr>
        <w:t xml:space="preserve">Jelinek suggests that men’s autobiographies emphasise the ‘public aspect of their lives, whereas women’s treat as their focus ‘their personal lives’ (Jelinek in Siegel, 1999, p.16). Women writers are also noted for using ironic, humorous and fragmented diaristic approaches as a mode of self-discovery, rather than writing with self-confidence about a self that has already been formed (Baer, 1993).  </w:t>
      </w:r>
      <w:proofErr w:type="spellStart"/>
      <w:r w:rsidRPr="0061588B">
        <w:rPr>
          <w:rFonts w:ascii="Arial" w:hAnsi="Arial" w:cs="Arial"/>
          <w:sz w:val="22"/>
          <w:szCs w:val="22"/>
        </w:rPr>
        <w:t>Domna</w:t>
      </w:r>
      <w:proofErr w:type="spellEnd"/>
      <w:r w:rsidRPr="0061588B">
        <w:rPr>
          <w:rFonts w:ascii="Arial" w:hAnsi="Arial" w:cs="Arial"/>
          <w:sz w:val="22"/>
          <w:szCs w:val="22"/>
        </w:rPr>
        <w:t xml:space="preserve"> Stanton questions what ‘personal’ means: ‘a particular type of introspective and affective analysis?’ (Stanton, 1984, p.11).  If </w:t>
      </w:r>
      <w:r w:rsidR="00161A8F">
        <w:rPr>
          <w:rFonts w:ascii="Arial" w:hAnsi="Arial" w:cs="Arial"/>
          <w:sz w:val="22"/>
          <w:szCs w:val="22"/>
        </w:rPr>
        <w:t xml:space="preserve">it is </w:t>
      </w:r>
      <w:r w:rsidRPr="0061588B">
        <w:rPr>
          <w:rFonts w:ascii="Arial" w:hAnsi="Arial" w:cs="Arial"/>
          <w:sz w:val="22"/>
          <w:szCs w:val="22"/>
        </w:rPr>
        <w:t xml:space="preserve">so, then women’s ‘non-traditional’ autobiography is a primary exemplar for the methods of reflective discourse I am trying to teach.  </w:t>
      </w:r>
    </w:p>
    <w:p w14:paraId="2EE54AE4" w14:textId="77777777" w:rsidR="008D70AE" w:rsidRDefault="008D70AE" w:rsidP="00970602">
      <w:pPr>
        <w:pStyle w:val="NoSpacing"/>
        <w:keepNext/>
        <w:widowControl w:val="0"/>
        <w:spacing w:line="276" w:lineRule="auto"/>
        <w:rPr>
          <w:rFonts w:ascii="Arial" w:hAnsi="Arial" w:cs="Arial"/>
          <w:sz w:val="22"/>
          <w:szCs w:val="22"/>
        </w:rPr>
      </w:pPr>
    </w:p>
    <w:p w14:paraId="3B1E01BB" w14:textId="351AEC18" w:rsidR="008D70AE" w:rsidRDefault="009047BD" w:rsidP="00970602">
      <w:pPr>
        <w:pStyle w:val="NoSpacing"/>
        <w:keepNext/>
        <w:widowControl w:val="0"/>
        <w:spacing w:line="276" w:lineRule="auto"/>
        <w:rPr>
          <w:rFonts w:ascii="Arial" w:hAnsi="Arial" w:cs="Arial"/>
          <w:sz w:val="22"/>
          <w:szCs w:val="22"/>
        </w:rPr>
      </w:pPr>
      <w:r>
        <w:rPr>
          <w:rFonts w:ascii="Arial" w:hAnsi="Arial" w:cs="Arial"/>
          <w:sz w:val="22"/>
          <w:szCs w:val="22"/>
        </w:rPr>
        <w:t>L</w:t>
      </w:r>
      <w:r w:rsidR="004D2807" w:rsidRPr="003E7550">
        <w:rPr>
          <w:rFonts w:ascii="Arial" w:hAnsi="Arial" w:cs="Arial"/>
          <w:sz w:val="22"/>
          <w:szCs w:val="22"/>
        </w:rPr>
        <w:t xml:space="preserve">iterary critic Kirsti Siegel </w:t>
      </w:r>
      <w:r w:rsidR="006247B5">
        <w:rPr>
          <w:rFonts w:ascii="Arial" w:hAnsi="Arial" w:cs="Arial"/>
          <w:sz w:val="22"/>
          <w:szCs w:val="22"/>
        </w:rPr>
        <w:t>argues that</w:t>
      </w:r>
      <w:r w:rsidR="004D2807" w:rsidRPr="003E7550">
        <w:rPr>
          <w:rFonts w:ascii="Arial" w:hAnsi="Arial" w:cs="Arial"/>
          <w:sz w:val="22"/>
          <w:szCs w:val="22"/>
        </w:rPr>
        <w:t xml:space="preserve">, ‘the assumptions of traditional autobiography mime many of the beliefs embedded in Western culture, </w:t>
      </w:r>
      <w:proofErr w:type="spellStart"/>
      <w:r w:rsidR="004D2807" w:rsidRPr="003E7550">
        <w:rPr>
          <w:rFonts w:ascii="Arial" w:hAnsi="Arial" w:cs="Arial"/>
          <w:sz w:val="22"/>
          <w:szCs w:val="22"/>
        </w:rPr>
        <w:t>eg.</w:t>
      </w:r>
      <w:proofErr w:type="spellEnd"/>
      <w:r w:rsidR="004D2807" w:rsidRPr="003E7550">
        <w:rPr>
          <w:rFonts w:ascii="Arial" w:hAnsi="Arial" w:cs="Arial"/>
          <w:sz w:val="22"/>
          <w:szCs w:val="22"/>
        </w:rPr>
        <w:t xml:space="preserve"> the centrality of white males, the privileging of mind over body, the importance of public versus private sphere, and so forth’ (</w:t>
      </w:r>
      <w:r w:rsidR="004D2807" w:rsidRPr="003E7550">
        <w:rPr>
          <w:rFonts w:ascii="Arial" w:hAnsi="Arial" w:cs="Arial"/>
          <w:color w:val="000000" w:themeColor="text1"/>
          <w:sz w:val="22"/>
          <w:szCs w:val="22"/>
        </w:rPr>
        <w:t xml:space="preserve">Siegel, 1999, p.6). </w:t>
      </w:r>
      <w:r w:rsidR="004D2807" w:rsidRPr="003E7550">
        <w:rPr>
          <w:rFonts w:ascii="Arial" w:hAnsi="Arial" w:cs="Arial"/>
          <w:sz w:val="22"/>
          <w:szCs w:val="22"/>
        </w:rPr>
        <w:t>Some of the most influential linear histories have been offered up by men like Jean-Jacques Rousseau, Henry Adams, Jean-Paul Sartre, Henry James and Benjamin Franklin. Such masculine autobiographies tend to be directed outwards, at professional, philosophical and political events</w:t>
      </w:r>
      <w:r w:rsidR="00854AE8">
        <w:rPr>
          <w:rFonts w:ascii="Arial" w:hAnsi="Arial" w:cs="Arial"/>
          <w:sz w:val="22"/>
          <w:szCs w:val="22"/>
        </w:rPr>
        <w:t xml:space="preserve">, </w:t>
      </w:r>
      <w:r w:rsidR="004D2807" w:rsidRPr="003E7550">
        <w:rPr>
          <w:rFonts w:ascii="Arial" w:hAnsi="Arial" w:cs="Arial"/>
          <w:sz w:val="22"/>
          <w:szCs w:val="22"/>
        </w:rPr>
        <w:t>focus</w:t>
      </w:r>
      <w:r w:rsidR="00854AE8">
        <w:rPr>
          <w:rFonts w:ascii="Arial" w:hAnsi="Arial" w:cs="Arial"/>
          <w:sz w:val="22"/>
          <w:szCs w:val="22"/>
        </w:rPr>
        <w:t>ed predominantly</w:t>
      </w:r>
      <w:r w:rsidR="004D2807" w:rsidRPr="003E7550">
        <w:rPr>
          <w:rFonts w:ascii="Arial" w:hAnsi="Arial" w:cs="Arial"/>
          <w:sz w:val="22"/>
          <w:szCs w:val="22"/>
        </w:rPr>
        <w:t xml:space="preserve"> on power and achievement in the public sphere</w:t>
      </w:r>
      <w:r w:rsidR="00854AE8">
        <w:rPr>
          <w:rFonts w:ascii="Arial" w:hAnsi="Arial" w:cs="Arial"/>
          <w:sz w:val="22"/>
          <w:szCs w:val="22"/>
        </w:rPr>
        <w:t xml:space="preserve">. </w:t>
      </w:r>
      <w:r w:rsidR="004D2807" w:rsidRPr="003E7550">
        <w:rPr>
          <w:rFonts w:ascii="Arial" w:hAnsi="Arial" w:cs="Arial"/>
          <w:sz w:val="22"/>
          <w:szCs w:val="22"/>
        </w:rPr>
        <w:t>By comparison, women’s personal writing about their day-to-day problems ha</w:t>
      </w:r>
      <w:r w:rsidR="00161A8F">
        <w:rPr>
          <w:rFonts w:ascii="Arial" w:hAnsi="Arial" w:cs="Arial"/>
          <w:sz w:val="22"/>
          <w:szCs w:val="22"/>
        </w:rPr>
        <w:t>s</w:t>
      </w:r>
      <w:r w:rsidR="004D2807" w:rsidRPr="003E7550">
        <w:rPr>
          <w:rFonts w:ascii="Arial" w:hAnsi="Arial" w:cs="Arial"/>
          <w:sz w:val="22"/>
          <w:szCs w:val="22"/>
        </w:rPr>
        <w:t xml:space="preserve"> often been disregarded. </w:t>
      </w:r>
    </w:p>
    <w:p w14:paraId="59E7EF6C" w14:textId="77777777" w:rsidR="008D70AE" w:rsidRDefault="008D70AE" w:rsidP="00970602">
      <w:pPr>
        <w:pStyle w:val="NoSpacing"/>
        <w:keepNext/>
        <w:widowControl w:val="0"/>
        <w:spacing w:line="276" w:lineRule="auto"/>
        <w:rPr>
          <w:rFonts w:ascii="Arial" w:hAnsi="Arial" w:cs="Arial"/>
          <w:sz w:val="22"/>
          <w:szCs w:val="22"/>
        </w:rPr>
      </w:pPr>
    </w:p>
    <w:p w14:paraId="1EAE5C5F" w14:textId="6539F762" w:rsidR="00854AE8" w:rsidRDefault="004D2807" w:rsidP="00970602">
      <w:pPr>
        <w:pStyle w:val="NoSpacing"/>
        <w:keepNext/>
        <w:widowControl w:val="0"/>
        <w:spacing w:line="276" w:lineRule="auto"/>
        <w:rPr>
          <w:rFonts w:ascii="Arial" w:hAnsi="Arial" w:cs="Arial"/>
          <w:sz w:val="22"/>
          <w:szCs w:val="22"/>
        </w:rPr>
      </w:pPr>
      <w:r w:rsidRPr="003E7550">
        <w:rPr>
          <w:rFonts w:ascii="Arial" w:hAnsi="Arial" w:cs="Arial"/>
          <w:sz w:val="22"/>
          <w:szCs w:val="22"/>
        </w:rPr>
        <w:t xml:space="preserve">Until recently, the memoirs, house-keeping records, correspondence and diaries representing women’s real-life narratives weren’t even aligned with the genre of autobiography. Women’s self-representations were not studied by academics as they didn’t attend to accomplishments regarded worthy of the title (Baer, 1993, p.1). According to literary critic </w:t>
      </w:r>
      <w:proofErr w:type="spellStart"/>
      <w:r w:rsidRPr="003E7550">
        <w:rPr>
          <w:rFonts w:ascii="Arial" w:hAnsi="Arial" w:cs="Arial"/>
          <w:sz w:val="22"/>
          <w:szCs w:val="22"/>
        </w:rPr>
        <w:t>Norinne</w:t>
      </w:r>
      <w:proofErr w:type="spellEnd"/>
      <w:r w:rsidRPr="003E7550">
        <w:rPr>
          <w:rFonts w:ascii="Arial" w:hAnsi="Arial" w:cs="Arial"/>
          <w:sz w:val="22"/>
          <w:szCs w:val="22"/>
        </w:rPr>
        <w:t xml:space="preserve"> Voss, in ‘no other literary genre as in autobiography have women produced such a varied and rich canon, yet received so little recognition for their achievements’ (Voss, 1986, p.218). </w:t>
      </w:r>
      <w:r w:rsidR="00215B66">
        <w:rPr>
          <w:rFonts w:ascii="Arial" w:hAnsi="Arial" w:cs="Arial"/>
          <w:sz w:val="22"/>
          <w:szCs w:val="22"/>
        </w:rPr>
        <w:t>These</w:t>
      </w:r>
      <w:r w:rsidRPr="003E7550">
        <w:rPr>
          <w:rFonts w:ascii="Arial" w:hAnsi="Arial" w:cs="Arial"/>
          <w:sz w:val="22"/>
          <w:szCs w:val="22"/>
        </w:rPr>
        <w:t xml:space="preserve"> ‘non-traditional’ autobiographies have since been valued for providing us with vital social, cultural and political information about life in the past. </w:t>
      </w:r>
      <w:r w:rsidR="008D70AE">
        <w:rPr>
          <w:rFonts w:ascii="Arial" w:hAnsi="Arial" w:cs="Arial"/>
          <w:sz w:val="22"/>
          <w:szCs w:val="22"/>
        </w:rPr>
        <w:t>For example, in</w:t>
      </w:r>
      <w:r w:rsidRPr="003E7550">
        <w:rPr>
          <w:rFonts w:ascii="Arial" w:hAnsi="Arial" w:cs="Arial"/>
          <w:sz w:val="22"/>
          <w:szCs w:val="22"/>
        </w:rPr>
        <w:t xml:space="preserve"> </w:t>
      </w:r>
      <w:r w:rsidRPr="003E7550">
        <w:rPr>
          <w:rFonts w:ascii="Arial" w:hAnsi="Arial" w:cs="Arial"/>
          <w:i/>
          <w:sz w:val="22"/>
          <w:szCs w:val="22"/>
        </w:rPr>
        <w:t xml:space="preserve">Behind Closed Doors </w:t>
      </w:r>
      <w:r w:rsidRPr="003E7550">
        <w:rPr>
          <w:rFonts w:ascii="Arial" w:hAnsi="Arial" w:cs="Arial"/>
          <w:sz w:val="22"/>
          <w:szCs w:val="22"/>
        </w:rPr>
        <w:t>(2009), social historian Amanda Vickery referenced evidence such as household accounts, legal records, correspondence, literature and personal journals to show how gendered separations were manifested.</w:t>
      </w:r>
      <w:r w:rsidR="00215B66">
        <w:rPr>
          <w:rFonts w:ascii="Arial" w:hAnsi="Arial" w:cs="Arial"/>
          <w:sz w:val="22"/>
          <w:szCs w:val="22"/>
        </w:rPr>
        <w:t xml:space="preserve"> However, I would argue that the</w:t>
      </w:r>
      <w:r w:rsidR="003058EA">
        <w:rPr>
          <w:rFonts w:ascii="Arial" w:hAnsi="Arial" w:cs="Arial"/>
          <w:sz w:val="22"/>
          <w:szCs w:val="22"/>
        </w:rPr>
        <w:t>se</w:t>
      </w:r>
      <w:r w:rsidR="00215B66">
        <w:rPr>
          <w:rFonts w:ascii="Arial" w:hAnsi="Arial" w:cs="Arial"/>
          <w:sz w:val="22"/>
          <w:szCs w:val="22"/>
        </w:rPr>
        <w:t xml:space="preserve"> distinctive</w:t>
      </w:r>
      <w:r w:rsidR="008D70AE">
        <w:rPr>
          <w:rFonts w:ascii="Arial" w:hAnsi="Arial" w:cs="Arial"/>
          <w:sz w:val="22"/>
          <w:szCs w:val="22"/>
        </w:rPr>
        <w:t>ly</w:t>
      </w:r>
      <w:r w:rsidR="00215B66">
        <w:rPr>
          <w:rFonts w:ascii="Arial" w:hAnsi="Arial" w:cs="Arial"/>
          <w:sz w:val="22"/>
          <w:szCs w:val="22"/>
        </w:rPr>
        <w:t xml:space="preserve"> personal texts of the private realm are still rarely considered equable to</w:t>
      </w:r>
      <w:r w:rsidR="001851BC">
        <w:rPr>
          <w:rFonts w:ascii="Arial" w:hAnsi="Arial" w:cs="Arial"/>
          <w:sz w:val="22"/>
          <w:szCs w:val="22"/>
        </w:rPr>
        <w:t xml:space="preserve"> the more</w:t>
      </w:r>
      <w:r w:rsidR="00215B66">
        <w:rPr>
          <w:rFonts w:ascii="Arial" w:hAnsi="Arial" w:cs="Arial"/>
          <w:sz w:val="22"/>
          <w:szCs w:val="22"/>
        </w:rPr>
        <w:t xml:space="preserve"> formal</w:t>
      </w:r>
      <w:r w:rsidR="001851BC">
        <w:rPr>
          <w:rFonts w:ascii="Arial" w:hAnsi="Arial" w:cs="Arial"/>
          <w:sz w:val="22"/>
          <w:szCs w:val="22"/>
        </w:rPr>
        <w:t>,</w:t>
      </w:r>
      <w:r w:rsidR="00215B66">
        <w:rPr>
          <w:rFonts w:ascii="Arial" w:hAnsi="Arial" w:cs="Arial"/>
          <w:sz w:val="22"/>
          <w:szCs w:val="22"/>
        </w:rPr>
        <w:t xml:space="preserve"> academic </w:t>
      </w:r>
      <w:r w:rsidR="001851BC">
        <w:rPr>
          <w:rFonts w:ascii="Arial" w:hAnsi="Arial" w:cs="Arial"/>
          <w:sz w:val="22"/>
          <w:szCs w:val="22"/>
        </w:rPr>
        <w:t>approaches rooted in the</w:t>
      </w:r>
      <w:r w:rsidR="008D70AE">
        <w:rPr>
          <w:rFonts w:ascii="Arial" w:hAnsi="Arial" w:cs="Arial"/>
          <w:sz w:val="22"/>
          <w:szCs w:val="22"/>
        </w:rPr>
        <w:t xml:space="preserve"> patriarchal </w:t>
      </w:r>
      <w:r w:rsidR="00215B66">
        <w:rPr>
          <w:rFonts w:ascii="Arial" w:hAnsi="Arial" w:cs="Arial"/>
          <w:sz w:val="22"/>
          <w:szCs w:val="22"/>
        </w:rPr>
        <w:t xml:space="preserve">writings of </w:t>
      </w:r>
      <w:r w:rsidR="001851BC">
        <w:rPr>
          <w:rFonts w:ascii="Arial" w:hAnsi="Arial" w:cs="Arial"/>
          <w:sz w:val="22"/>
          <w:szCs w:val="22"/>
        </w:rPr>
        <w:t xml:space="preserve">successful men </w:t>
      </w:r>
      <w:r w:rsidR="00215B66">
        <w:rPr>
          <w:rFonts w:ascii="Arial" w:hAnsi="Arial" w:cs="Arial"/>
          <w:sz w:val="22"/>
          <w:szCs w:val="22"/>
        </w:rPr>
        <w:t xml:space="preserve">presenting themselves for public consumption.   </w:t>
      </w:r>
    </w:p>
    <w:p w14:paraId="6916C145" w14:textId="77777777" w:rsidR="00854AE8" w:rsidRPr="003E7550" w:rsidRDefault="00854AE8" w:rsidP="00970602">
      <w:pPr>
        <w:pStyle w:val="NoSpacing"/>
        <w:keepNext/>
        <w:widowControl w:val="0"/>
        <w:spacing w:line="276" w:lineRule="auto"/>
        <w:rPr>
          <w:rFonts w:ascii="Arial" w:hAnsi="Arial" w:cs="Arial"/>
          <w:sz w:val="22"/>
          <w:szCs w:val="22"/>
        </w:rPr>
      </w:pPr>
    </w:p>
    <w:p w14:paraId="491C49A6" w14:textId="2DDB9C3F" w:rsidR="004D2807" w:rsidRPr="003E7550" w:rsidRDefault="00DA69EB" w:rsidP="00970602">
      <w:pPr>
        <w:pStyle w:val="NoSpacing"/>
        <w:keepNext/>
        <w:widowControl w:val="0"/>
        <w:spacing w:line="276" w:lineRule="auto"/>
        <w:rPr>
          <w:rFonts w:ascii="Arial" w:hAnsi="Arial" w:cs="Arial"/>
          <w:sz w:val="22"/>
          <w:szCs w:val="22"/>
        </w:rPr>
      </w:pPr>
      <w:r>
        <w:rPr>
          <w:rFonts w:ascii="Arial" w:hAnsi="Arial" w:cs="Arial"/>
          <w:sz w:val="22"/>
          <w:szCs w:val="22"/>
        </w:rPr>
        <w:t>W</w:t>
      </w:r>
      <w:r w:rsidR="004D2807" w:rsidRPr="003E7550">
        <w:rPr>
          <w:rFonts w:ascii="Arial" w:hAnsi="Arial" w:cs="Arial"/>
          <w:sz w:val="22"/>
          <w:szCs w:val="22"/>
        </w:rPr>
        <w:t xml:space="preserve">omen’s </w:t>
      </w:r>
      <w:r>
        <w:rPr>
          <w:rFonts w:ascii="Arial" w:hAnsi="Arial" w:cs="Arial"/>
          <w:sz w:val="22"/>
          <w:szCs w:val="22"/>
        </w:rPr>
        <w:t xml:space="preserve">creativity reduced </w:t>
      </w:r>
      <w:r w:rsidR="004D2807" w:rsidRPr="003E7550">
        <w:rPr>
          <w:rFonts w:ascii="Arial" w:hAnsi="Arial" w:cs="Arial"/>
          <w:sz w:val="22"/>
          <w:szCs w:val="22"/>
        </w:rPr>
        <w:t>to the autobiographical and biological:</w:t>
      </w:r>
    </w:p>
    <w:p w14:paraId="51FFA8F1" w14:textId="58F42AC9" w:rsidR="00F33FC4" w:rsidRPr="003E7550" w:rsidRDefault="009C12B3" w:rsidP="00970602">
      <w:pPr>
        <w:pStyle w:val="NoSpacing"/>
        <w:keepNext/>
        <w:widowControl w:val="0"/>
        <w:spacing w:line="276" w:lineRule="auto"/>
        <w:rPr>
          <w:rFonts w:ascii="Arial" w:hAnsi="Arial" w:cs="Arial"/>
          <w:color w:val="000000" w:themeColor="text1"/>
          <w:sz w:val="22"/>
          <w:szCs w:val="22"/>
        </w:rPr>
      </w:pPr>
      <w:r w:rsidRPr="004D2807">
        <w:rPr>
          <w:rFonts w:ascii="Arial" w:hAnsi="Arial" w:cs="Arial"/>
          <w:sz w:val="22"/>
          <w:szCs w:val="22"/>
        </w:rPr>
        <w:t>I have long been interested in the persistent reduction of women’s artistry to the biological and autobiographical</w:t>
      </w:r>
      <w:r w:rsidR="00FF7C39" w:rsidRPr="004D2807">
        <w:rPr>
          <w:rFonts w:ascii="Arial" w:hAnsi="Arial" w:cs="Arial"/>
          <w:sz w:val="22"/>
          <w:szCs w:val="22"/>
        </w:rPr>
        <w:t>,</w:t>
      </w:r>
      <w:r w:rsidR="00597C79" w:rsidRPr="004D2807">
        <w:rPr>
          <w:rFonts w:ascii="Arial" w:hAnsi="Arial" w:cs="Arial"/>
          <w:sz w:val="22"/>
          <w:szCs w:val="22"/>
        </w:rPr>
        <w:t xml:space="preserve"> as supported </w:t>
      </w:r>
      <w:r w:rsidR="003022CB" w:rsidRPr="004D2807">
        <w:rPr>
          <w:rFonts w:ascii="Arial" w:hAnsi="Arial" w:cs="Arial"/>
          <w:sz w:val="22"/>
          <w:szCs w:val="22"/>
        </w:rPr>
        <w:t>by</w:t>
      </w:r>
      <w:r w:rsidRPr="004D2807">
        <w:rPr>
          <w:rFonts w:ascii="Arial" w:hAnsi="Arial" w:cs="Arial"/>
          <w:sz w:val="22"/>
          <w:szCs w:val="22"/>
        </w:rPr>
        <w:t xml:space="preserve"> Sigmund Freud’s notion that a woman’s character ‘cannot attain the strength and independence which give it its cultural significance’ (Freud, </w:t>
      </w:r>
      <w:r w:rsidRPr="004D2807">
        <w:rPr>
          <w:rFonts w:ascii="Arial" w:hAnsi="Arial" w:cs="Arial"/>
          <w:color w:val="000000" w:themeColor="text1"/>
          <w:sz w:val="22"/>
          <w:szCs w:val="22"/>
        </w:rPr>
        <w:t>1973</w:t>
      </w:r>
      <w:r w:rsidR="009317C3" w:rsidRPr="004D2807">
        <w:rPr>
          <w:rFonts w:ascii="Arial" w:hAnsi="Arial" w:cs="Arial"/>
          <w:color w:val="000000" w:themeColor="text1"/>
          <w:sz w:val="22"/>
          <w:szCs w:val="22"/>
        </w:rPr>
        <w:t>, p.</w:t>
      </w:r>
      <w:r w:rsidRPr="004D2807">
        <w:rPr>
          <w:rFonts w:ascii="Arial" w:hAnsi="Arial" w:cs="Arial"/>
          <w:color w:val="000000" w:themeColor="text1"/>
          <w:sz w:val="22"/>
          <w:szCs w:val="22"/>
        </w:rPr>
        <w:t>163</w:t>
      </w:r>
      <w:r w:rsidRPr="004D2807">
        <w:rPr>
          <w:rFonts w:ascii="Arial" w:hAnsi="Arial" w:cs="Arial"/>
          <w:sz w:val="22"/>
          <w:szCs w:val="22"/>
        </w:rPr>
        <w:t xml:space="preserve">).  To Freud, women were incapable of gaining the force of mind or sense of justice for social autonomy. ‘Women oppose change, receive passively, and add nothing of their own’, he wrote in a 1925 paper </w:t>
      </w:r>
      <w:r w:rsidRPr="004D2807">
        <w:rPr>
          <w:rFonts w:ascii="Arial" w:hAnsi="Arial" w:cs="Arial"/>
          <w:i/>
          <w:iCs/>
          <w:sz w:val="22"/>
          <w:szCs w:val="22"/>
        </w:rPr>
        <w:t>The Psychical Consequences of the Anatomic Distinction Between the Sexes</w:t>
      </w:r>
      <w:r w:rsidRPr="004D2807">
        <w:rPr>
          <w:rFonts w:ascii="Arial" w:hAnsi="Arial" w:cs="Arial"/>
          <w:sz w:val="22"/>
          <w:szCs w:val="22"/>
        </w:rPr>
        <w:t xml:space="preserve"> (Freud, 2001, </w:t>
      </w:r>
      <w:r w:rsidRPr="004D2807">
        <w:rPr>
          <w:rFonts w:ascii="Arial" w:hAnsi="Arial" w:cs="Arial"/>
          <w:color w:val="000000" w:themeColor="text1"/>
          <w:sz w:val="22"/>
          <w:szCs w:val="22"/>
        </w:rPr>
        <w:t>p.</w:t>
      </w:r>
      <w:r w:rsidRPr="004D2807">
        <w:rPr>
          <w:rFonts w:ascii="Arial" w:hAnsi="Arial" w:cs="Arial"/>
          <w:sz w:val="22"/>
          <w:szCs w:val="22"/>
        </w:rPr>
        <w:t xml:space="preserve">250). Supposedly devoid of the independent logical thought required of discovery, women were often understood to lack the content or control to create art </w:t>
      </w:r>
      <w:r w:rsidR="00C61BD8" w:rsidRPr="004D2807">
        <w:rPr>
          <w:rFonts w:ascii="Arial" w:hAnsi="Arial" w:cs="Arial"/>
          <w:sz w:val="22"/>
          <w:szCs w:val="22"/>
        </w:rPr>
        <w:t>beyond</w:t>
      </w:r>
      <w:r w:rsidRPr="004D2807">
        <w:rPr>
          <w:rFonts w:ascii="Arial" w:hAnsi="Arial" w:cs="Arial"/>
          <w:sz w:val="22"/>
          <w:szCs w:val="22"/>
        </w:rPr>
        <w:t xml:space="preserve"> that which</w:t>
      </w:r>
      <w:r w:rsidR="003E7AFD" w:rsidRPr="004D2807">
        <w:rPr>
          <w:rFonts w:ascii="Arial" w:hAnsi="Arial" w:cs="Arial"/>
          <w:sz w:val="22"/>
          <w:szCs w:val="22"/>
        </w:rPr>
        <w:t xml:space="preserve"> was inherent and</w:t>
      </w:r>
      <w:r w:rsidRPr="004D2807">
        <w:rPr>
          <w:rFonts w:ascii="Arial" w:hAnsi="Arial" w:cs="Arial"/>
          <w:sz w:val="22"/>
          <w:szCs w:val="22"/>
        </w:rPr>
        <w:t xml:space="preserve"> </w:t>
      </w:r>
      <w:r w:rsidR="003E7AFD" w:rsidRPr="004D2807">
        <w:rPr>
          <w:rFonts w:ascii="Arial" w:hAnsi="Arial" w:cs="Arial"/>
          <w:sz w:val="22"/>
          <w:szCs w:val="22"/>
        </w:rPr>
        <w:t xml:space="preserve">arising </w:t>
      </w:r>
      <w:r w:rsidRPr="004D2807">
        <w:rPr>
          <w:rFonts w:ascii="Arial" w:hAnsi="Arial" w:cs="Arial"/>
          <w:sz w:val="22"/>
          <w:szCs w:val="22"/>
        </w:rPr>
        <w:t>‘naturally’ from their personal and biological circumstances</w:t>
      </w:r>
      <w:r w:rsidR="003022CB" w:rsidRPr="004D2807">
        <w:rPr>
          <w:rFonts w:ascii="Arial" w:hAnsi="Arial" w:cs="Arial"/>
          <w:sz w:val="22"/>
          <w:szCs w:val="22"/>
        </w:rPr>
        <w:t xml:space="preserve">. As </w:t>
      </w:r>
      <w:proofErr w:type="spellStart"/>
      <w:r w:rsidR="003022CB" w:rsidRPr="004D2807">
        <w:rPr>
          <w:rFonts w:ascii="Arial" w:hAnsi="Arial" w:cs="Arial"/>
          <w:sz w:val="22"/>
          <w:szCs w:val="22"/>
        </w:rPr>
        <w:t>Rozsika</w:t>
      </w:r>
      <w:proofErr w:type="spellEnd"/>
      <w:r w:rsidR="003022CB" w:rsidRPr="004D2807">
        <w:rPr>
          <w:rFonts w:ascii="Arial" w:hAnsi="Arial" w:cs="Arial"/>
          <w:sz w:val="22"/>
          <w:szCs w:val="22"/>
        </w:rPr>
        <w:t xml:space="preserve"> Parker and Griselda Pollock </w:t>
      </w:r>
      <w:r w:rsidR="00E677B1" w:rsidRPr="004D2807">
        <w:rPr>
          <w:rFonts w:ascii="Arial" w:hAnsi="Arial" w:cs="Arial"/>
          <w:sz w:val="22"/>
          <w:szCs w:val="22"/>
        </w:rPr>
        <w:t xml:space="preserve">once </w:t>
      </w:r>
      <w:r w:rsidR="003022CB" w:rsidRPr="004D2807">
        <w:rPr>
          <w:rFonts w:ascii="Arial" w:hAnsi="Arial" w:cs="Arial"/>
          <w:sz w:val="22"/>
          <w:szCs w:val="22"/>
        </w:rPr>
        <w:t xml:space="preserve">debated in </w:t>
      </w:r>
      <w:r w:rsidR="003022CB" w:rsidRPr="004D2807">
        <w:rPr>
          <w:rFonts w:ascii="Arial" w:hAnsi="Arial" w:cs="Arial"/>
          <w:i/>
          <w:sz w:val="22"/>
          <w:szCs w:val="22"/>
        </w:rPr>
        <w:t xml:space="preserve">Old Mistresses: Women, Art &amp; Ideology </w:t>
      </w:r>
      <w:r w:rsidR="003022CB" w:rsidRPr="004D2807">
        <w:rPr>
          <w:rFonts w:ascii="Arial" w:hAnsi="Arial" w:cs="Arial"/>
          <w:sz w:val="22"/>
          <w:szCs w:val="22"/>
        </w:rPr>
        <w:t xml:space="preserve">(1981), women’s artistry was lastingly ‘characterized as the antithesis of cultural creativity, making the notion of a woman artist a contradiction in terms’ (Parker &amp; Pollock, 1981, p.4). </w:t>
      </w:r>
      <w:r w:rsidR="00841A95">
        <w:rPr>
          <w:rFonts w:ascii="Arial" w:hAnsi="Arial" w:cs="Arial"/>
          <w:sz w:val="22"/>
          <w:szCs w:val="22"/>
        </w:rPr>
        <w:t>It is arguable that</w:t>
      </w:r>
      <w:r w:rsidR="003022CB" w:rsidRPr="004D2807">
        <w:rPr>
          <w:rFonts w:ascii="Arial" w:hAnsi="Arial" w:cs="Arial"/>
          <w:sz w:val="22"/>
          <w:szCs w:val="22"/>
        </w:rPr>
        <w:t xml:space="preserve"> Freudian theory continues to underpin </w:t>
      </w:r>
      <w:r w:rsidR="00FF7C39" w:rsidRPr="004D2807">
        <w:rPr>
          <w:rFonts w:ascii="Arial" w:hAnsi="Arial" w:cs="Arial"/>
          <w:sz w:val="22"/>
          <w:szCs w:val="22"/>
        </w:rPr>
        <w:t xml:space="preserve">the </w:t>
      </w:r>
      <w:r w:rsidR="003022CB" w:rsidRPr="004D2807">
        <w:rPr>
          <w:rFonts w:ascii="Arial" w:hAnsi="Arial" w:cs="Arial"/>
          <w:sz w:val="22"/>
          <w:szCs w:val="22"/>
        </w:rPr>
        <w:t>prioritising of men’s activities and creativities</w:t>
      </w:r>
      <w:r w:rsidR="00841A95">
        <w:rPr>
          <w:rFonts w:ascii="Arial" w:hAnsi="Arial" w:cs="Arial"/>
          <w:sz w:val="22"/>
          <w:szCs w:val="22"/>
        </w:rPr>
        <w:t xml:space="preserve"> but</w:t>
      </w:r>
      <w:r w:rsidR="003022CB" w:rsidRPr="004D2807">
        <w:rPr>
          <w:rFonts w:ascii="Arial" w:hAnsi="Arial" w:cs="Arial"/>
          <w:sz w:val="22"/>
          <w:szCs w:val="22"/>
        </w:rPr>
        <w:t xml:space="preserve"> </w:t>
      </w:r>
      <w:r w:rsidR="00FF7C39" w:rsidRPr="004D2807">
        <w:rPr>
          <w:rFonts w:ascii="Arial" w:hAnsi="Arial" w:cs="Arial"/>
          <w:sz w:val="22"/>
          <w:szCs w:val="22"/>
        </w:rPr>
        <w:t>second-wave feminism</w:t>
      </w:r>
      <w:r w:rsidR="005E3318" w:rsidRPr="004D2807">
        <w:rPr>
          <w:rFonts w:ascii="Arial" w:hAnsi="Arial" w:cs="Arial"/>
          <w:sz w:val="22"/>
          <w:szCs w:val="22"/>
        </w:rPr>
        <w:t xml:space="preserve"> </w:t>
      </w:r>
      <w:r w:rsidR="00FF7C39" w:rsidRPr="004D2807">
        <w:rPr>
          <w:rFonts w:ascii="Arial" w:hAnsi="Arial" w:cs="Arial"/>
          <w:sz w:val="22"/>
          <w:szCs w:val="22"/>
        </w:rPr>
        <w:t>did</w:t>
      </w:r>
      <w:r w:rsidR="005E3318" w:rsidRPr="004D2807">
        <w:rPr>
          <w:rFonts w:ascii="Arial" w:hAnsi="Arial" w:cs="Arial"/>
          <w:sz w:val="22"/>
          <w:szCs w:val="22"/>
        </w:rPr>
        <w:t xml:space="preserve"> much to address</w:t>
      </w:r>
      <w:r w:rsidR="00597C79" w:rsidRPr="004D2807">
        <w:rPr>
          <w:rFonts w:ascii="Arial" w:hAnsi="Arial" w:cs="Arial"/>
          <w:sz w:val="22"/>
          <w:szCs w:val="22"/>
        </w:rPr>
        <w:t xml:space="preserve"> this. As </w:t>
      </w:r>
      <w:proofErr w:type="spellStart"/>
      <w:r w:rsidR="00597C79" w:rsidRPr="004D2807">
        <w:rPr>
          <w:rFonts w:ascii="Arial" w:hAnsi="Arial" w:cs="Arial"/>
          <w:sz w:val="22"/>
          <w:szCs w:val="22"/>
        </w:rPr>
        <w:t>Sidonie</w:t>
      </w:r>
      <w:proofErr w:type="spellEnd"/>
      <w:r w:rsidR="00597C79" w:rsidRPr="004D2807">
        <w:rPr>
          <w:rFonts w:ascii="Arial" w:hAnsi="Arial" w:cs="Arial"/>
          <w:sz w:val="22"/>
          <w:szCs w:val="22"/>
        </w:rPr>
        <w:t xml:space="preserve"> Smith and Julia Watson survey in their book </w:t>
      </w:r>
      <w:r w:rsidR="00597C79" w:rsidRPr="004D2807">
        <w:rPr>
          <w:rFonts w:ascii="Arial" w:hAnsi="Arial" w:cs="Arial"/>
          <w:i/>
          <w:sz w:val="22"/>
          <w:szCs w:val="22"/>
        </w:rPr>
        <w:t xml:space="preserve">Interfaces: </w:t>
      </w:r>
      <w:r w:rsidR="00597C79" w:rsidRPr="004D2807">
        <w:rPr>
          <w:rFonts w:ascii="Arial" w:hAnsi="Arial" w:cs="Arial"/>
          <w:i/>
          <w:sz w:val="22"/>
          <w:szCs w:val="22"/>
          <w:lang w:val="en-US"/>
        </w:rPr>
        <w:t>Women, Autobiography, Image, Performance</w:t>
      </w:r>
      <w:r w:rsidR="00603A3C" w:rsidRPr="004D2807">
        <w:rPr>
          <w:rFonts w:ascii="Arial" w:hAnsi="Arial" w:cs="Arial"/>
          <w:sz w:val="22"/>
          <w:szCs w:val="22"/>
        </w:rPr>
        <w:t xml:space="preserve"> </w:t>
      </w:r>
      <w:r w:rsidR="00597C79" w:rsidRPr="004D2807">
        <w:rPr>
          <w:rFonts w:ascii="Arial" w:hAnsi="Arial" w:cs="Arial"/>
          <w:sz w:val="22"/>
          <w:szCs w:val="22"/>
        </w:rPr>
        <w:t xml:space="preserve">(2012), </w:t>
      </w:r>
      <w:r w:rsidR="005E1FA8">
        <w:rPr>
          <w:rFonts w:ascii="Arial" w:hAnsi="Arial" w:cs="Arial"/>
          <w:sz w:val="22"/>
          <w:szCs w:val="22"/>
        </w:rPr>
        <w:t>the</w:t>
      </w:r>
      <w:r w:rsidR="005E3318" w:rsidRPr="004D2807">
        <w:rPr>
          <w:rFonts w:ascii="Arial" w:hAnsi="Arial" w:cs="Arial"/>
          <w:sz w:val="22"/>
          <w:szCs w:val="22"/>
        </w:rPr>
        <w:t xml:space="preserve"> </w:t>
      </w:r>
      <w:r w:rsidR="003022CB" w:rsidRPr="004D2807">
        <w:rPr>
          <w:rFonts w:ascii="Arial" w:hAnsi="Arial" w:cs="Arial"/>
          <w:color w:val="000000" w:themeColor="text1"/>
          <w:sz w:val="22"/>
          <w:szCs w:val="22"/>
        </w:rPr>
        <w:t xml:space="preserve">presumption </w:t>
      </w:r>
      <w:r w:rsidR="005E3318" w:rsidRPr="004D2807">
        <w:rPr>
          <w:rFonts w:ascii="Arial" w:hAnsi="Arial" w:cs="Arial"/>
          <w:color w:val="000000" w:themeColor="text1"/>
          <w:sz w:val="22"/>
          <w:szCs w:val="22"/>
        </w:rPr>
        <w:t>of</w:t>
      </w:r>
      <w:r w:rsidR="003022CB" w:rsidRPr="004D2807">
        <w:rPr>
          <w:rFonts w:ascii="Arial" w:hAnsi="Arial" w:cs="Arial"/>
          <w:color w:val="000000" w:themeColor="text1"/>
          <w:sz w:val="22"/>
          <w:szCs w:val="22"/>
        </w:rPr>
        <w:t xml:space="preserve"> women’s art </w:t>
      </w:r>
      <w:r w:rsidR="00597C79" w:rsidRPr="004D2807">
        <w:rPr>
          <w:rFonts w:ascii="Arial" w:hAnsi="Arial" w:cs="Arial"/>
          <w:color w:val="000000" w:themeColor="text1"/>
          <w:sz w:val="22"/>
          <w:szCs w:val="22"/>
        </w:rPr>
        <w:t>as</w:t>
      </w:r>
      <w:r w:rsidR="003022CB" w:rsidRPr="004D2807">
        <w:rPr>
          <w:rFonts w:ascii="Arial" w:hAnsi="Arial" w:cs="Arial"/>
          <w:color w:val="000000" w:themeColor="text1"/>
          <w:sz w:val="22"/>
          <w:szCs w:val="22"/>
        </w:rPr>
        <w:t xml:space="preserve"> autobiographical</w:t>
      </w:r>
      <w:r w:rsidR="00597C79" w:rsidRPr="004D2807">
        <w:rPr>
          <w:rFonts w:ascii="Arial" w:hAnsi="Arial" w:cs="Arial"/>
          <w:color w:val="000000" w:themeColor="text1"/>
          <w:sz w:val="22"/>
          <w:szCs w:val="22"/>
        </w:rPr>
        <w:t xml:space="preserve"> </w:t>
      </w:r>
      <w:r w:rsidR="00B20724">
        <w:rPr>
          <w:rFonts w:ascii="Arial" w:hAnsi="Arial" w:cs="Arial"/>
          <w:color w:val="000000" w:themeColor="text1"/>
          <w:sz w:val="22"/>
          <w:szCs w:val="22"/>
        </w:rPr>
        <w:t>has been</w:t>
      </w:r>
      <w:r w:rsidR="005E1FA8">
        <w:rPr>
          <w:rFonts w:ascii="Arial" w:hAnsi="Arial" w:cs="Arial"/>
          <w:color w:val="000000" w:themeColor="text1"/>
          <w:sz w:val="22"/>
          <w:szCs w:val="22"/>
        </w:rPr>
        <w:t xml:space="preserve"> turned </w:t>
      </w:r>
      <w:r w:rsidR="00E677B1" w:rsidRPr="004D2807">
        <w:rPr>
          <w:rFonts w:ascii="Arial" w:hAnsi="Arial" w:cs="Arial"/>
          <w:color w:val="000000" w:themeColor="text1"/>
          <w:sz w:val="22"/>
          <w:szCs w:val="22"/>
        </w:rPr>
        <w:t>into a</w:t>
      </w:r>
      <w:r w:rsidR="003022CB" w:rsidRPr="004D2807">
        <w:rPr>
          <w:rFonts w:ascii="Arial" w:hAnsi="Arial" w:cs="Arial"/>
          <w:sz w:val="22"/>
          <w:szCs w:val="22"/>
        </w:rPr>
        <w:t xml:space="preserve"> </w:t>
      </w:r>
      <w:r w:rsidR="00597C79" w:rsidRPr="004D2807">
        <w:rPr>
          <w:rFonts w:ascii="Arial" w:hAnsi="Arial" w:cs="Arial"/>
          <w:sz w:val="22"/>
          <w:szCs w:val="22"/>
        </w:rPr>
        <w:t xml:space="preserve">subversive </w:t>
      </w:r>
      <w:r w:rsidR="003022CB" w:rsidRPr="004D2807">
        <w:rPr>
          <w:rFonts w:ascii="Arial" w:hAnsi="Arial" w:cs="Arial"/>
          <w:sz w:val="22"/>
          <w:szCs w:val="22"/>
        </w:rPr>
        <w:t>strategy</w:t>
      </w:r>
      <w:r w:rsidR="00B20724">
        <w:rPr>
          <w:rFonts w:ascii="Arial" w:hAnsi="Arial" w:cs="Arial"/>
          <w:sz w:val="22"/>
          <w:szCs w:val="22"/>
        </w:rPr>
        <w:t>.</w:t>
      </w:r>
    </w:p>
    <w:p w14:paraId="07E49DF8" w14:textId="77957DE8" w:rsidR="0069122E" w:rsidRDefault="0069122E" w:rsidP="00970602">
      <w:pPr>
        <w:keepNext/>
        <w:widowControl w:val="0"/>
        <w:spacing w:before="100" w:beforeAutospacing="1" w:after="100" w:afterAutospacing="1" w:line="276" w:lineRule="auto"/>
        <w:rPr>
          <w:rFonts w:ascii="Arial" w:hAnsi="Arial" w:cs="Arial"/>
          <w:color w:val="000000" w:themeColor="text1"/>
          <w:sz w:val="22"/>
          <w:szCs w:val="22"/>
        </w:rPr>
      </w:pPr>
      <w:r>
        <w:rPr>
          <w:rFonts w:ascii="Arial" w:hAnsi="Arial" w:cs="Arial"/>
          <w:color w:val="000000" w:themeColor="text1"/>
          <w:sz w:val="22"/>
          <w:szCs w:val="22"/>
          <w:shd w:val="clear" w:color="auto" w:fill="FFFFFF"/>
        </w:rPr>
        <w:t>In</w:t>
      </w:r>
      <w:r w:rsidRPr="004D2807">
        <w:rPr>
          <w:rFonts w:ascii="Arial" w:hAnsi="Arial" w:cs="Arial"/>
          <w:color w:val="000000" w:themeColor="text1"/>
          <w:sz w:val="22"/>
          <w:szCs w:val="22"/>
          <w:shd w:val="clear" w:color="auto" w:fill="FFFFFF"/>
        </w:rPr>
        <w:t xml:space="preserve"> visual representation, as in literature, the notion of autobiography brings with it a sense of truth: the transformation of the artist’s own experience into an artistic experience for the viewer, is understood to be central. </w:t>
      </w:r>
      <w:proofErr w:type="spellStart"/>
      <w:r w:rsidR="00B20724">
        <w:rPr>
          <w:rFonts w:ascii="Arial" w:hAnsi="Arial" w:cs="Arial"/>
          <w:color w:val="000000" w:themeColor="text1"/>
          <w:sz w:val="22"/>
          <w:szCs w:val="22"/>
        </w:rPr>
        <w:t>Mieke</w:t>
      </w:r>
      <w:proofErr w:type="spellEnd"/>
      <w:r w:rsidR="00B20724">
        <w:rPr>
          <w:rFonts w:ascii="Arial" w:hAnsi="Arial" w:cs="Arial"/>
          <w:color w:val="000000" w:themeColor="text1"/>
          <w:sz w:val="22"/>
          <w:szCs w:val="22"/>
        </w:rPr>
        <w:t xml:space="preserve"> Bal suggests that </w:t>
      </w:r>
      <w:r w:rsidR="00B20724" w:rsidRPr="004D2807">
        <w:rPr>
          <w:rFonts w:ascii="Arial" w:hAnsi="Arial" w:cs="Arial"/>
          <w:color w:val="000000" w:themeColor="text1"/>
          <w:sz w:val="22"/>
          <w:szCs w:val="22"/>
          <w:shd w:val="clear" w:color="auto" w:fill="FFFFFF"/>
        </w:rPr>
        <w:t>Louise Bourgeois</w:t>
      </w:r>
      <w:r w:rsidR="00B20724">
        <w:rPr>
          <w:rFonts w:ascii="Arial" w:hAnsi="Arial" w:cs="Arial"/>
          <w:color w:val="000000" w:themeColor="text1"/>
          <w:sz w:val="22"/>
          <w:szCs w:val="22"/>
          <w:shd w:val="clear" w:color="auto" w:fill="FFFFFF"/>
        </w:rPr>
        <w:t xml:space="preserve"> knowingly</w:t>
      </w:r>
      <w:r w:rsidR="00B20724" w:rsidRPr="004D2807">
        <w:rPr>
          <w:rFonts w:ascii="Arial" w:hAnsi="Arial" w:cs="Arial"/>
          <w:color w:val="000000" w:themeColor="text1"/>
          <w:sz w:val="22"/>
          <w:szCs w:val="22"/>
          <w:shd w:val="clear" w:color="auto" w:fill="FFFFFF"/>
        </w:rPr>
        <w:t xml:space="preserve"> incited assumptions</w:t>
      </w:r>
      <w:r w:rsidR="00B20724" w:rsidRPr="004D2807">
        <w:rPr>
          <w:rFonts w:ascii="Arial" w:hAnsi="Arial" w:cs="Arial"/>
          <w:color w:val="000000" w:themeColor="text1"/>
          <w:sz w:val="22"/>
          <w:szCs w:val="22"/>
        </w:rPr>
        <w:t xml:space="preserve"> ‘that the work expresse</w:t>
      </w:r>
      <w:r w:rsidR="00B20724">
        <w:rPr>
          <w:rFonts w:ascii="Arial" w:hAnsi="Arial" w:cs="Arial"/>
          <w:color w:val="000000" w:themeColor="text1"/>
          <w:sz w:val="22"/>
          <w:szCs w:val="22"/>
        </w:rPr>
        <w:t>d</w:t>
      </w:r>
      <w:r w:rsidR="00B20724" w:rsidRPr="004D2807">
        <w:rPr>
          <w:rFonts w:ascii="Arial" w:hAnsi="Arial" w:cs="Arial"/>
          <w:color w:val="000000" w:themeColor="text1"/>
          <w:sz w:val="22"/>
          <w:szCs w:val="22"/>
        </w:rPr>
        <w:t xml:space="preserve"> the artist’s personality while at the same time narrating elements from her life, to entrap viewers and expose their prejudicial ways of sentencing her and her art to inferiority (Bal, 2012, p.164).  </w:t>
      </w:r>
      <w:r w:rsidR="00B20724">
        <w:rPr>
          <w:rFonts w:ascii="Arial" w:hAnsi="Arial" w:cs="Arial"/>
          <w:sz w:val="22"/>
          <w:szCs w:val="22"/>
        </w:rPr>
        <w:t>Since the 1970s, feminist</w:t>
      </w:r>
      <w:r w:rsidR="004D2807" w:rsidRPr="004D2807">
        <w:rPr>
          <w:rFonts w:ascii="Arial" w:hAnsi="Arial" w:cs="Arial"/>
          <w:sz w:val="22"/>
          <w:szCs w:val="22"/>
        </w:rPr>
        <w:t xml:space="preserve"> artists</w:t>
      </w:r>
      <w:r w:rsidR="00B20724">
        <w:rPr>
          <w:rFonts w:ascii="Arial" w:hAnsi="Arial" w:cs="Arial"/>
          <w:sz w:val="22"/>
          <w:szCs w:val="22"/>
        </w:rPr>
        <w:t xml:space="preserve"> </w:t>
      </w:r>
      <w:r w:rsidR="00DC3D41">
        <w:rPr>
          <w:rFonts w:ascii="Arial" w:hAnsi="Arial" w:cs="Arial"/>
          <w:sz w:val="22"/>
          <w:szCs w:val="22"/>
        </w:rPr>
        <w:t>like Mary Kelly</w:t>
      </w:r>
      <w:r w:rsidR="004D2807" w:rsidRPr="004D2807">
        <w:rPr>
          <w:rFonts w:ascii="Arial" w:hAnsi="Arial" w:cs="Arial"/>
          <w:sz w:val="22"/>
          <w:szCs w:val="22"/>
        </w:rPr>
        <w:t xml:space="preserve"> </w:t>
      </w:r>
      <w:r w:rsidR="009C3A61">
        <w:rPr>
          <w:rFonts w:ascii="Arial" w:hAnsi="Arial" w:cs="Arial"/>
          <w:sz w:val="22"/>
          <w:szCs w:val="22"/>
        </w:rPr>
        <w:t>used</w:t>
      </w:r>
      <w:r w:rsidR="004D2807" w:rsidRPr="004D2807">
        <w:rPr>
          <w:rFonts w:ascii="Arial" w:hAnsi="Arial" w:cs="Arial"/>
          <w:sz w:val="22"/>
          <w:szCs w:val="22"/>
        </w:rPr>
        <w:t xml:space="preserve"> autobiographic material to simultaneously construct narratives and imply truth in ways </w:t>
      </w:r>
      <w:r w:rsidR="004D2807" w:rsidRPr="004D2807">
        <w:rPr>
          <w:rFonts w:ascii="Arial" w:hAnsi="Arial" w:cs="Arial"/>
          <w:sz w:val="22"/>
          <w:szCs w:val="22"/>
        </w:rPr>
        <w:lastRenderedPageBreak/>
        <w:t>that emphasise</w:t>
      </w:r>
      <w:r w:rsidR="00B20724">
        <w:rPr>
          <w:rFonts w:ascii="Arial" w:hAnsi="Arial" w:cs="Arial"/>
          <w:sz w:val="22"/>
          <w:szCs w:val="22"/>
        </w:rPr>
        <w:t>d</w:t>
      </w:r>
      <w:r w:rsidR="004D2807" w:rsidRPr="004D2807">
        <w:rPr>
          <w:rFonts w:ascii="Arial" w:hAnsi="Arial" w:cs="Arial"/>
          <w:sz w:val="22"/>
          <w:szCs w:val="22"/>
        </w:rPr>
        <w:t xml:space="preserve"> the harsh realities of women’s lives and discriminations they suffered. </w:t>
      </w:r>
      <w:r w:rsidR="00841A95">
        <w:rPr>
          <w:rFonts w:ascii="Arial" w:hAnsi="Arial" w:cs="Arial"/>
          <w:color w:val="000000" w:themeColor="text1"/>
          <w:sz w:val="22"/>
          <w:szCs w:val="22"/>
        </w:rPr>
        <w:t>More recently,</w:t>
      </w:r>
      <w:r w:rsidR="00FC7B9A" w:rsidRPr="004D2807">
        <w:rPr>
          <w:rFonts w:ascii="Arial" w:hAnsi="Arial" w:cs="Arial"/>
          <w:color w:val="000000" w:themeColor="text1"/>
          <w:sz w:val="22"/>
          <w:szCs w:val="22"/>
        </w:rPr>
        <w:t xml:space="preserve"> Tracey </w:t>
      </w:r>
      <w:proofErr w:type="spellStart"/>
      <w:r w:rsidR="00FC7B9A" w:rsidRPr="004D2807">
        <w:rPr>
          <w:rFonts w:ascii="Arial" w:hAnsi="Arial" w:cs="Arial"/>
          <w:color w:val="000000" w:themeColor="text1"/>
          <w:sz w:val="22"/>
          <w:szCs w:val="22"/>
        </w:rPr>
        <w:t>Emin</w:t>
      </w:r>
      <w:proofErr w:type="spellEnd"/>
      <w:r w:rsidR="009C3A61">
        <w:rPr>
          <w:rFonts w:ascii="Arial" w:hAnsi="Arial" w:cs="Arial"/>
          <w:color w:val="000000" w:themeColor="text1"/>
          <w:sz w:val="22"/>
          <w:szCs w:val="22"/>
        </w:rPr>
        <w:t xml:space="preserve"> </w:t>
      </w:r>
      <w:r w:rsidR="00CC5327">
        <w:rPr>
          <w:rFonts w:ascii="Arial" w:hAnsi="Arial" w:cs="Arial"/>
          <w:color w:val="000000" w:themeColor="text1"/>
          <w:sz w:val="22"/>
          <w:szCs w:val="22"/>
        </w:rPr>
        <w:t>harnesse</w:t>
      </w:r>
      <w:r w:rsidR="00DC3D41">
        <w:rPr>
          <w:rFonts w:ascii="Arial" w:hAnsi="Arial" w:cs="Arial"/>
          <w:color w:val="000000" w:themeColor="text1"/>
          <w:sz w:val="22"/>
          <w:szCs w:val="22"/>
        </w:rPr>
        <w:t>s</w:t>
      </w:r>
      <w:r w:rsidR="009C3A61">
        <w:rPr>
          <w:rFonts w:ascii="Arial" w:hAnsi="Arial" w:cs="Arial"/>
          <w:color w:val="000000" w:themeColor="text1"/>
          <w:sz w:val="22"/>
          <w:szCs w:val="22"/>
        </w:rPr>
        <w:t xml:space="preserve"> the</w:t>
      </w:r>
      <w:r w:rsidR="00FC7B9A" w:rsidRPr="004D2807">
        <w:rPr>
          <w:rFonts w:ascii="Arial" w:hAnsi="Arial" w:cs="Arial"/>
          <w:color w:val="000000" w:themeColor="text1"/>
          <w:sz w:val="22"/>
          <w:szCs w:val="22"/>
        </w:rPr>
        <w:t xml:space="preserve"> implied validity and truth of autobiography</w:t>
      </w:r>
      <w:r w:rsidR="00DC3D41">
        <w:rPr>
          <w:rFonts w:ascii="Arial" w:hAnsi="Arial" w:cs="Arial"/>
          <w:color w:val="000000" w:themeColor="text1"/>
          <w:sz w:val="22"/>
          <w:szCs w:val="22"/>
        </w:rPr>
        <w:t>,</w:t>
      </w:r>
      <w:r w:rsidR="009C3A61">
        <w:rPr>
          <w:rFonts w:ascii="Arial" w:hAnsi="Arial" w:cs="Arial"/>
          <w:color w:val="000000" w:themeColor="text1"/>
          <w:sz w:val="22"/>
          <w:szCs w:val="22"/>
        </w:rPr>
        <w:t xml:space="preserve"> </w:t>
      </w:r>
      <w:r w:rsidR="00FC7B9A" w:rsidRPr="004D2807">
        <w:rPr>
          <w:rFonts w:ascii="Arial" w:hAnsi="Arial" w:cs="Arial"/>
          <w:color w:val="000000" w:themeColor="text1"/>
          <w:sz w:val="22"/>
          <w:szCs w:val="22"/>
        </w:rPr>
        <w:t>conceal</w:t>
      </w:r>
      <w:r w:rsidR="00841A95">
        <w:rPr>
          <w:rFonts w:ascii="Arial" w:hAnsi="Arial" w:cs="Arial"/>
          <w:color w:val="000000" w:themeColor="text1"/>
          <w:sz w:val="22"/>
          <w:szCs w:val="22"/>
        </w:rPr>
        <w:t>ing</w:t>
      </w:r>
      <w:r w:rsidR="00FC7B9A" w:rsidRPr="004D2807">
        <w:rPr>
          <w:rFonts w:ascii="Arial" w:hAnsi="Arial" w:cs="Arial"/>
          <w:color w:val="000000" w:themeColor="text1"/>
          <w:sz w:val="22"/>
          <w:szCs w:val="22"/>
        </w:rPr>
        <w:t xml:space="preserve"> the artistry of </w:t>
      </w:r>
      <w:r w:rsidR="00DC3D41">
        <w:rPr>
          <w:rFonts w:ascii="Arial" w:hAnsi="Arial" w:cs="Arial"/>
          <w:color w:val="000000" w:themeColor="text1"/>
          <w:sz w:val="22"/>
          <w:szCs w:val="22"/>
        </w:rPr>
        <w:t>her</w:t>
      </w:r>
      <w:r w:rsidR="00FC7B9A" w:rsidRPr="004D2807">
        <w:rPr>
          <w:rFonts w:ascii="Arial" w:hAnsi="Arial" w:cs="Arial"/>
          <w:color w:val="000000" w:themeColor="text1"/>
          <w:sz w:val="22"/>
          <w:szCs w:val="22"/>
        </w:rPr>
        <w:t xml:space="preserve"> storytelling and accentuation </w:t>
      </w:r>
      <w:r w:rsidR="00841A95">
        <w:rPr>
          <w:rFonts w:ascii="Arial" w:hAnsi="Arial" w:cs="Arial"/>
          <w:color w:val="000000" w:themeColor="text1"/>
          <w:sz w:val="22"/>
          <w:szCs w:val="22"/>
        </w:rPr>
        <w:t>behind</w:t>
      </w:r>
      <w:r w:rsidR="004C620E" w:rsidRPr="004D2807">
        <w:rPr>
          <w:rFonts w:ascii="Arial" w:hAnsi="Arial" w:cs="Arial"/>
          <w:color w:val="000000" w:themeColor="text1"/>
          <w:sz w:val="22"/>
          <w:szCs w:val="22"/>
        </w:rPr>
        <w:t xml:space="preserve"> </w:t>
      </w:r>
      <w:r w:rsidR="00DC3D41">
        <w:rPr>
          <w:rFonts w:ascii="Arial" w:hAnsi="Arial" w:cs="Arial"/>
          <w:color w:val="000000" w:themeColor="text1"/>
          <w:sz w:val="22"/>
          <w:szCs w:val="22"/>
        </w:rPr>
        <w:t xml:space="preserve">a </w:t>
      </w:r>
      <w:r w:rsidR="004C620E" w:rsidRPr="004D2807">
        <w:rPr>
          <w:rFonts w:ascii="Arial" w:hAnsi="Arial" w:cs="Arial"/>
          <w:color w:val="000000" w:themeColor="text1"/>
          <w:sz w:val="22"/>
          <w:szCs w:val="22"/>
        </w:rPr>
        <w:t>constructed persona</w:t>
      </w:r>
      <w:r w:rsidR="00FC7B9A" w:rsidRPr="004D2807">
        <w:rPr>
          <w:rFonts w:ascii="Arial" w:hAnsi="Arial" w:cs="Arial"/>
          <w:color w:val="000000" w:themeColor="text1"/>
          <w:sz w:val="22"/>
          <w:szCs w:val="22"/>
        </w:rPr>
        <w:t xml:space="preserve">. </w:t>
      </w:r>
      <w:r w:rsidR="007542E2">
        <w:rPr>
          <w:rFonts w:ascii="Arial" w:hAnsi="Arial" w:cs="Arial"/>
          <w:color w:val="000000" w:themeColor="text1"/>
          <w:sz w:val="22"/>
          <w:szCs w:val="22"/>
        </w:rPr>
        <w:t>In this way,</w:t>
      </w:r>
      <w:r w:rsidR="00CC5327">
        <w:rPr>
          <w:rFonts w:ascii="Arial" w:hAnsi="Arial" w:cs="Arial"/>
          <w:color w:val="000000" w:themeColor="text1"/>
          <w:sz w:val="22"/>
          <w:szCs w:val="22"/>
        </w:rPr>
        <w:t xml:space="preserve"> artists present</w:t>
      </w:r>
      <w:r w:rsidR="00FC7B9A" w:rsidRPr="004D2807">
        <w:rPr>
          <w:rFonts w:ascii="Arial" w:hAnsi="Arial" w:cs="Arial"/>
          <w:color w:val="000000" w:themeColor="text1"/>
          <w:sz w:val="22"/>
          <w:szCs w:val="22"/>
        </w:rPr>
        <w:t xml:space="preserve"> </w:t>
      </w:r>
      <w:r w:rsidR="00841A95">
        <w:rPr>
          <w:rFonts w:ascii="Arial" w:hAnsi="Arial" w:cs="Arial"/>
          <w:color w:val="000000" w:themeColor="text1"/>
          <w:sz w:val="22"/>
          <w:szCs w:val="22"/>
        </w:rPr>
        <w:t>‘</w:t>
      </w:r>
      <w:r w:rsidR="00FC7B9A" w:rsidRPr="004D2807">
        <w:rPr>
          <w:rFonts w:ascii="Arial" w:hAnsi="Arial" w:cs="Arial"/>
          <w:color w:val="000000" w:themeColor="text1"/>
          <w:sz w:val="22"/>
          <w:szCs w:val="22"/>
        </w:rPr>
        <w:t>authentic</w:t>
      </w:r>
      <w:r w:rsidR="00841A95">
        <w:rPr>
          <w:rFonts w:ascii="Arial" w:hAnsi="Arial" w:cs="Arial"/>
          <w:color w:val="000000" w:themeColor="text1"/>
          <w:sz w:val="22"/>
          <w:szCs w:val="22"/>
        </w:rPr>
        <w:t>’</w:t>
      </w:r>
      <w:r w:rsidR="00FC7B9A" w:rsidRPr="004D2807">
        <w:rPr>
          <w:rFonts w:ascii="Arial" w:hAnsi="Arial" w:cs="Arial"/>
          <w:color w:val="000000" w:themeColor="text1"/>
          <w:sz w:val="22"/>
          <w:szCs w:val="22"/>
        </w:rPr>
        <w:t xml:space="preserve"> lives that</w:t>
      </w:r>
      <w:r w:rsidR="004C620E" w:rsidRPr="004D2807">
        <w:rPr>
          <w:rFonts w:ascii="Arial" w:hAnsi="Arial" w:cs="Arial"/>
          <w:color w:val="000000" w:themeColor="text1"/>
          <w:sz w:val="22"/>
          <w:szCs w:val="22"/>
        </w:rPr>
        <w:t xml:space="preserve"> </w:t>
      </w:r>
      <w:r w:rsidR="007542E2">
        <w:rPr>
          <w:rFonts w:ascii="Arial" w:hAnsi="Arial" w:cs="Arial"/>
          <w:color w:val="000000" w:themeColor="text1"/>
          <w:sz w:val="22"/>
          <w:szCs w:val="22"/>
        </w:rPr>
        <w:t>people</w:t>
      </w:r>
      <w:r w:rsidR="00CC5327">
        <w:rPr>
          <w:rFonts w:ascii="Arial" w:hAnsi="Arial" w:cs="Arial"/>
          <w:color w:val="000000" w:themeColor="text1"/>
          <w:sz w:val="22"/>
          <w:szCs w:val="22"/>
        </w:rPr>
        <w:t xml:space="preserve"> </w:t>
      </w:r>
      <w:r w:rsidR="00065DC9" w:rsidRPr="004D2807">
        <w:rPr>
          <w:rFonts w:ascii="Arial" w:hAnsi="Arial" w:cs="Arial"/>
          <w:color w:val="000000" w:themeColor="text1"/>
          <w:sz w:val="22"/>
          <w:szCs w:val="22"/>
        </w:rPr>
        <w:t>frame within their own social and cultural terms of reality</w:t>
      </w:r>
      <w:r w:rsidR="004C620E" w:rsidRPr="004D2807">
        <w:rPr>
          <w:rFonts w:ascii="Arial" w:hAnsi="Arial" w:cs="Arial"/>
          <w:color w:val="000000" w:themeColor="text1"/>
          <w:sz w:val="22"/>
          <w:szCs w:val="22"/>
        </w:rPr>
        <w:t xml:space="preserve">. </w:t>
      </w:r>
    </w:p>
    <w:p w14:paraId="53212448" w14:textId="77777777" w:rsidR="0069122E" w:rsidRDefault="003E7550" w:rsidP="00970602">
      <w:pPr>
        <w:keepNext/>
        <w:widowControl w:val="0"/>
        <w:spacing w:before="100" w:beforeAutospacing="1" w:after="100" w:afterAutospacing="1" w:line="276" w:lineRule="auto"/>
        <w:rPr>
          <w:rFonts w:ascii="Arial" w:hAnsi="Arial" w:cs="Arial"/>
          <w:color w:val="000000" w:themeColor="text1"/>
          <w:sz w:val="22"/>
          <w:szCs w:val="22"/>
        </w:rPr>
      </w:pPr>
      <w:r w:rsidRPr="004D2807">
        <w:rPr>
          <w:rFonts w:ascii="Arial" w:hAnsi="Arial" w:cs="Arial"/>
          <w:color w:val="000000" w:themeColor="text1"/>
          <w:sz w:val="22"/>
          <w:szCs w:val="22"/>
          <w:shd w:val="clear" w:color="auto" w:fill="FFFFFF"/>
        </w:rPr>
        <w:t>According to Smith and Watson, ‘the autobiographical is assumed as a mirror, a self-evident content to be “read”, but in the hands of contemporary artists it</w:t>
      </w:r>
      <w:r w:rsidRPr="004D2807">
        <w:rPr>
          <w:rFonts w:ascii="Arial" w:hAnsi="Arial" w:cs="Arial"/>
          <w:color w:val="000000" w:themeColor="text1"/>
          <w:sz w:val="22"/>
          <w:szCs w:val="22"/>
        </w:rPr>
        <w:t xml:space="preserve"> </w:t>
      </w:r>
      <w:r w:rsidRPr="004D2807">
        <w:rPr>
          <w:rFonts w:ascii="Arial" w:hAnsi="Arial" w:cs="Arial"/>
          <w:color w:val="000000" w:themeColor="text1"/>
          <w:sz w:val="22"/>
          <w:szCs w:val="22"/>
          <w:shd w:val="clear" w:color="auto" w:fill="FFFFFF"/>
        </w:rPr>
        <w:t>is not a ‘transparent practice’ but</w:t>
      </w:r>
      <w:r w:rsidRPr="004D2807">
        <w:rPr>
          <w:rFonts w:ascii="Arial" w:hAnsi="Arial" w:cs="Arial"/>
          <w:color w:val="000000" w:themeColor="text1"/>
          <w:sz w:val="22"/>
          <w:szCs w:val="22"/>
        </w:rPr>
        <w:t xml:space="preserve"> a performative act, encompassing the subjective, embodied and relational complexities of memory, narrative, creativity, identity, experience and intentionality</w:t>
      </w:r>
      <w:r w:rsidRPr="004D2807">
        <w:rPr>
          <w:rFonts w:ascii="Arial" w:hAnsi="Arial" w:cs="Arial"/>
          <w:color w:val="000000" w:themeColor="text1"/>
          <w:sz w:val="22"/>
          <w:szCs w:val="22"/>
          <w:shd w:val="clear" w:color="auto" w:fill="FFFFFF"/>
        </w:rPr>
        <w:t xml:space="preserve"> </w:t>
      </w:r>
      <w:r w:rsidRPr="004D2807">
        <w:rPr>
          <w:rFonts w:ascii="Arial" w:hAnsi="Arial" w:cs="Arial"/>
          <w:color w:val="000000" w:themeColor="text1"/>
          <w:sz w:val="22"/>
          <w:szCs w:val="22"/>
        </w:rPr>
        <w:t xml:space="preserve">(Smith &amp; Watson, 2012, p.8).  </w:t>
      </w:r>
      <w:r w:rsidRPr="004D2807">
        <w:rPr>
          <w:rFonts w:ascii="Arial" w:hAnsi="Arial" w:cs="Arial"/>
          <w:color w:val="000000" w:themeColor="text1"/>
          <w:sz w:val="22"/>
          <w:szCs w:val="22"/>
          <w:shd w:val="clear" w:color="auto" w:fill="FFFFFF"/>
        </w:rPr>
        <w:t xml:space="preserve">Despite the range of media with which artists such as Jenny Holzer, Guerrilla Girls, Jenny Savile, Frida Kahlo, Adrian Piper, Helen Chadwick, Annette </w:t>
      </w:r>
      <w:proofErr w:type="spellStart"/>
      <w:r w:rsidRPr="004D2807">
        <w:rPr>
          <w:rFonts w:ascii="Arial" w:hAnsi="Arial" w:cs="Arial"/>
          <w:color w:val="000000" w:themeColor="text1"/>
          <w:sz w:val="22"/>
          <w:szCs w:val="22"/>
          <w:shd w:val="clear" w:color="auto" w:fill="FFFFFF"/>
        </w:rPr>
        <w:t>Messager</w:t>
      </w:r>
      <w:proofErr w:type="spellEnd"/>
      <w:r w:rsidRPr="004D2807">
        <w:rPr>
          <w:rFonts w:ascii="Arial" w:hAnsi="Arial" w:cs="Arial"/>
          <w:color w:val="000000" w:themeColor="text1"/>
          <w:sz w:val="22"/>
          <w:szCs w:val="22"/>
          <w:shd w:val="clear" w:color="auto" w:fill="FFFFFF"/>
        </w:rPr>
        <w:t>, Bobby Baker, Cindy Sherman</w:t>
      </w:r>
      <w:r w:rsidR="00A03EC0">
        <w:rPr>
          <w:rFonts w:ascii="Arial" w:hAnsi="Arial" w:cs="Arial"/>
          <w:color w:val="000000" w:themeColor="text1"/>
          <w:sz w:val="22"/>
          <w:szCs w:val="22"/>
          <w:shd w:val="clear" w:color="auto" w:fill="FFFFFF"/>
        </w:rPr>
        <w:t xml:space="preserve"> and</w:t>
      </w:r>
      <w:r w:rsidRPr="004D2807">
        <w:rPr>
          <w:rFonts w:ascii="Arial" w:hAnsi="Arial" w:cs="Arial"/>
          <w:color w:val="000000" w:themeColor="text1"/>
          <w:sz w:val="22"/>
          <w:szCs w:val="22"/>
          <w:shd w:val="clear" w:color="auto" w:fill="FFFFFF"/>
        </w:rPr>
        <w:t xml:space="preserve"> Bobby Baker present their personal narratives, the viewer presumes a transparent mirroring or ‘likeness’ just as they might in traditional self-portraiture. </w:t>
      </w:r>
      <w:r w:rsidR="0069122E" w:rsidRPr="004D2807">
        <w:rPr>
          <w:rFonts w:ascii="Arial" w:hAnsi="Arial" w:cs="Arial"/>
          <w:color w:val="000000" w:themeColor="text1"/>
          <w:sz w:val="22"/>
          <w:szCs w:val="22"/>
        </w:rPr>
        <w:t xml:space="preserve">Given autobiography’s subjectivity and ability to ‘rewrite’ personal histories and make them public, it can offer ‘occasions for negotiating the past, reflecting on identity, and critiquing cultural norms and narratives’ state Smith and Watson (Smith &amp; Watson, 2012, p.9). All of </w:t>
      </w:r>
      <w:r w:rsidR="0069122E">
        <w:rPr>
          <w:rFonts w:ascii="Arial" w:hAnsi="Arial" w:cs="Arial"/>
          <w:color w:val="000000" w:themeColor="text1"/>
          <w:sz w:val="22"/>
          <w:szCs w:val="22"/>
        </w:rPr>
        <w:t>this</w:t>
      </w:r>
      <w:r w:rsidR="0069122E" w:rsidRPr="004D2807">
        <w:rPr>
          <w:rFonts w:ascii="Arial" w:hAnsi="Arial" w:cs="Arial"/>
          <w:color w:val="000000" w:themeColor="text1"/>
          <w:sz w:val="22"/>
          <w:szCs w:val="22"/>
        </w:rPr>
        <w:t xml:space="preserve"> </w:t>
      </w:r>
      <w:r w:rsidR="0069122E">
        <w:rPr>
          <w:rFonts w:ascii="Arial" w:hAnsi="Arial" w:cs="Arial"/>
          <w:color w:val="000000" w:themeColor="text1"/>
          <w:sz w:val="22"/>
          <w:szCs w:val="22"/>
        </w:rPr>
        <w:t>supports</w:t>
      </w:r>
      <w:r w:rsidR="0069122E" w:rsidRPr="004D2807">
        <w:rPr>
          <w:rFonts w:ascii="Arial" w:hAnsi="Arial" w:cs="Arial"/>
          <w:color w:val="000000" w:themeColor="text1"/>
          <w:sz w:val="22"/>
          <w:szCs w:val="22"/>
        </w:rPr>
        <w:t xml:space="preserve"> </w:t>
      </w:r>
      <w:r w:rsidR="0069122E">
        <w:rPr>
          <w:rFonts w:ascii="Arial" w:hAnsi="Arial" w:cs="Arial"/>
          <w:color w:val="000000" w:themeColor="text1"/>
          <w:sz w:val="22"/>
          <w:szCs w:val="22"/>
        </w:rPr>
        <w:t>my belief</w:t>
      </w:r>
      <w:r w:rsidR="0069122E" w:rsidRPr="004D2807">
        <w:rPr>
          <w:rFonts w:ascii="Arial" w:hAnsi="Arial" w:cs="Arial"/>
          <w:color w:val="000000" w:themeColor="text1"/>
          <w:sz w:val="22"/>
          <w:szCs w:val="22"/>
        </w:rPr>
        <w:t xml:space="preserve"> that the trajectory of autobiography and its related forms and strategies </w:t>
      </w:r>
      <w:r w:rsidR="0069122E">
        <w:rPr>
          <w:rFonts w:ascii="Arial" w:hAnsi="Arial" w:cs="Arial"/>
          <w:color w:val="000000" w:themeColor="text1"/>
          <w:sz w:val="22"/>
          <w:szCs w:val="22"/>
        </w:rPr>
        <w:t>can</w:t>
      </w:r>
      <w:r w:rsidR="0069122E" w:rsidRPr="004D2807">
        <w:rPr>
          <w:rFonts w:ascii="Arial" w:hAnsi="Arial" w:cs="Arial"/>
          <w:color w:val="000000" w:themeColor="text1"/>
          <w:sz w:val="22"/>
          <w:szCs w:val="22"/>
        </w:rPr>
        <w:t xml:space="preserve"> usefully inform reflexive learning methods and their assessment, with specific relevance to gender imbalance.  </w:t>
      </w:r>
    </w:p>
    <w:p w14:paraId="48132F50" w14:textId="5C282D2C" w:rsidR="0069122E" w:rsidRPr="0069122E" w:rsidRDefault="0069122E" w:rsidP="00970602">
      <w:pPr>
        <w:pStyle w:val="NoSpacing"/>
        <w:keepNext/>
        <w:widowControl w:val="0"/>
        <w:spacing w:line="276" w:lineRule="auto"/>
        <w:rPr>
          <w:rFonts w:ascii="Arial" w:hAnsi="Arial" w:cs="Arial"/>
          <w:sz w:val="22"/>
          <w:szCs w:val="22"/>
        </w:rPr>
      </w:pPr>
      <w:r w:rsidRPr="0069122E">
        <w:rPr>
          <w:rFonts w:ascii="Arial" w:hAnsi="Arial" w:cs="Arial"/>
          <w:sz w:val="22"/>
          <w:szCs w:val="22"/>
        </w:rPr>
        <w:t>Refle</w:t>
      </w:r>
      <w:r>
        <w:rPr>
          <w:rFonts w:ascii="Arial" w:hAnsi="Arial" w:cs="Arial"/>
          <w:sz w:val="22"/>
          <w:szCs w:val="22"/>
        </w:rPr>
        <w:t>ctive</w:t>
      </w:r>
      <w:r w:rsidRPr="0069122E">
        <w:rPr>
          <w:rFonts w:ascii="Arial" w:hAnsi="Arial" w:cs="Arial"/>
          <w:sz w:val="22"/>
          <w:szCs w:val="22"/>
        </w:rPr>
        <w:t xml:space="preserve"> Research Methods</w:t>
      </w:r>
    </w:p>
    <w:p w14:paraId="6EE0DED7" w14:textId="69499CD9" w:rsidR="001857DA" w:rsidRPr="0069122E" w:rsidRDefault="004D2807" w:rsidP="00970602">
      <w:pPr>
        <w:pStyle w:val="NoSpacing"/>
        <w:keepNext/>
        <w:widowControl w:val="0"/>
        <w:spacing w:line="276" w:lineRule="auto"/>
        <w:rPr>
          <w:rFonts w:ascii="Arial" w:hAnsi="Arial" w:cs="Arial"/>
          <w:color w:val="000000" w:themeColor="text1"/>
          <w:sz w:val="22"/>
          <w:szCs w:val="22"/>
        </w:rPr>
      </w:pPr>
      <w:r w:rsidRPr="0069122E">
        <w:rPr>
          <w:rFonts w:ascii="Arial" w:hAnsi="Arial" w:cs="Arial"/>
          <w:sz w:val="22"/>
          <w:szCs w:val="22"/>
        </w:rPr>
        <w:t>My practice-based</w:t>
      </w:r>
      <w:r w:rsidR="008245D4" w:rsidRPr="0069122E">
        <w:rPr>
          <w:rFonts w:ascii="Arial" w:hAnsi="Arial" w:cs="Arial"/>
          <w:sz w:val="22"/>
          <w:szCs w:val="22"/>
        </w:rPr>
        <w:t xml:space="preserve"> PhD built </w:t>
      </w:r>
      <w:r w:rsidRPr="0069122E">
        <w:rPr>
          <w:rFonts w:ascii="Arial" w:hAnsi="Arial" w:cs="Arial"/>
          <w:sz w:val="22"/>
          <w:szCs w:val="22"/>
        </w:rPr>
        <w:t>on</w:t>
      </w:r>
      <w:r w:rsidR="003E7550" w:rsidRPr="0069122E">
        <w:rPr>
          <w:rFonts w:ascii="Arial" w:hAnsi="Arial" w:cs="Arial"/>
          <w:sz w:val="22"/>
          <w:szCs w:val="22"/>
        </w:rPr>
        <w:t xml:space="preserve"> the</w:t>
      </w:r>
      <w:r w:rsidRPr="0069122E">
        <w:rPr>
          <w:rFonts w:ascii="Arial" w:hAnsi="Arial" w:cs="Arial"/>
          <w:sz w:val="22"/>
          <w:szCs w:val="22"/>
        </w:rPr>
        <w:t xml:space="preserve"> feminist </w:t>
      </w:r>
      <w:r w:rsidR="003E7550" w:rsidRPr="0069122E">
        <w:rPr>
          <w:rFonts w:ascii="Arial" w:hAnsi="Arial" w:cs="Arial"/>
          <w:sz w:val="22"/>
          <w:szCs w:val="22"/>
        </w:rPr>
        <w:t>strategies</w:t>
      </w:r>
      <w:r w:rsidRPr="0069122E">
        <w:rPr>
          <w:rFonts w:ascii="Arial" w:hAnsi="Arial" w:cs="Arial"/>
          <w:sz w:val="22"/>
          <w:szCs w:val="22"/>
        </w:rPr>
        <w:t xml:space="preserve"> </w:t>
      </w:r>
      <w:r w:rsidR="003E7550" w:rsidRPr="0069122E">
        <w:rPr>
          <w:rFonts w:ascii="Arial" w:hAnsi="Arial" w:cs="Arial"/>
          <w:sz w:val="22"/>
          <w:szCs w:val="22"/>
        </w:rPr>
        <w:t xml:space="preserve">that </w:t>
      </w:r>
      <w:r w:rsidRPr="0069122E">
        <w:rPr>
          <w:rFonts w:ascii="Arial" w:hAnsi="Arial" w:cs="Arial"/>
          <w:sz w:val="22"/>
          <w:szCs w:val="22"/>
        </w:rPr>
        <w:t>harness</w:t>
      </w:r>
      <w:r w:rsidR="0069122E" w:rsidRPr="0069122E">
        <w:rPr>
          <w:rFonts w:ascii="Arial" w:hAnsi="Arial" w:cs="Arial"/>
          <w:sz w:val="22"/>
          <w:szCs w:val="22"/>
        </w:rPr>
        <w:t>ed</w:t>
      </w:r>
      <w:r w:rsidRPr="0069122E">
        <w:rPr>
          <w:rFonts w:ascii="Arial" w:hAnsi="Arial" w:cs="Arial"/>
          <w:sz w:val="22"/>
          <w:szCs w:val="22"/>
        </w:rPr>
        <w:t xml:space="preserve"> autobiography and fiction as an autoethnographic methodology. According to Patricia Leavy in </w:t>
      </w:r>
      <w:r w:rsidRPr="0069122E">
        <w:rPr>
          <w:rFonts w:ascii="Arial" w:hAnsi="Arial" w:cs="Arial"/>
          <w:i/>
          <w:iCs/>
          <w:sz w:val="22"/>
          <w:szCs w:val="22"/>
        </w:rPr>
        <w:t xml:space="preserve">Method Meets Art: Arts-Based Research Practice </w:t>
      </w:r>
      <w:r w:rsidRPr="0069122E">
        <w:rPr>
          <w:rFonts w:ascii="Arial" w:hAnsi="Arial" w:cs="Arial"/>
          <w:sz w:val="22"/>
          <w:szCs w:val="22"/>
        </w:rPr>
        <w:t xml:space="preserve">(2009), most present-day qualitative research practitioners agree that ‘the personal is always, to some extent, embedded within research practice and resulting knowledge’ (Leavy, 2009, p.37). The implication is that even when a researcher tries to write themselves out, their own position, understanding, impressions, associations and experiences are implicit in the final representations. It is with this sort of centrality </w:t>
      </w:r>
      <w:r w:rsidR="0015412E" w:rsidRPr="0069122E">
        <w:rPr>
          <w:rFonts w:ascii="Arial" w:hAnsi="Arial" w:cs="Arial"/>
          <w:sz w:val="22"/>
          <w:szCs w:val="22"/>
        </w:rPr>
        <w:t xml:space="preserve">of the writer </w:t>
      </w:r>
      <w:r w:rsidRPr="0069122E">
        <w:rPr>
          <w:rFonts w:ascii="Arial" w:hAnsi="Arial" w:cs="Arial"/>
          <w:sz w:val="22"/>
          <w:szCs w:val="22"/>
        </w:rPr>
        <w:t>in mind, that I suggest we can usefully consider differing forms of autobiographical output in relation to gender inclusive assessment. For there are obvious parallels between literal autobiography and the ‘reflection in action’ regarded as essential to learning in the creative arts.</w:t>
      </w:r>
      <w:r w:rsidR="00CC5327" w:rsidRPr="0069122E">
        <w:rPr>
          <w:rFonts w:ascii="Arial" w:hAnsi="Arial" w:cs="Arial"/>
          <w:sz w:val="22"/>
          <w:szCs w:val="22"/>
        </w:rPr>
        <w:t xml:space="preserve"> </w:t>
      </w:r>
    </w:p>
    <w:p w14:paraId="1F607484" w14:textId="2DC5EF4C" w:rsidR="00237C42" w:rsidRDefault="00CC5327" w:rsidP="00970602">
      <w:pPr>
        <w:keepNext/>
        <w:widowControl w:val="0"/>
        <w:spacing w:before="100" w:beforeAutospacing="1" w:after="100" w:afterAutospacing="1" w:line="276" w:lineRule="auto"/>
        <w:rPr>
          <w:rFonts w:ascii="Arial" w:hAnsi="Arial" w:cs="Arial"/>
          <w:sz w:val="22"/>
          <w:szCs w:val="22"/>
        </w:rPr>
      </w:pPr>
      <w:r w:rsidRPr="0069122E">
        <w:rPr>
          <w:rFonts w:ascii="Arial" w:hAnsi="Arial" w:cs="Arial"/>
          <w:sz w:val="22"/>
          <w:szCs w:val="22"/>
        </w:rPr>
        <w:t xml:space="preserve">Ole Birk </w:t>
      </w:r>
      <w:proofErr w:type="spellStart"/>
      <w:r w:rsidRPr="0069122E">
        <w:rPr>
          <w:rFonts w:ascii="Arial" w:hAnsi="Arial" w:cs="Arial"/>
          <w:sz w:val="22"/>
          <w:szCs w:val="22"/>
        </w:rPr>
        <w:t>Laursen</w:t>
      </w:r>
      <w:proofErr w:type="spellEnd"/>
      <w:r w:rsidRPr="0069122E">
        <w:rPr>
          <w:rFonts w:ascii="Arial" w:hAnsi="Arial" w:cs="Arial"/>
          <w:sz w:val="22"/>
          <w:szCs w:val="22"/>
        </w:rPr>
        <w:t xml:space="preserve"> refers to literature that integrates autobiographical</w:t>
      </w:r>
      <w:r w:rsidRPr="0002328B">
        <w:rPr>
          <w:rFonts w:ascii="Arial" w:hAnsi="Arial" w:cs="Arial"/>
          <w:sz w:val="22"/>
          <w:szCs w:val="22"/>
        </w:rPr>
        <w:t xml:space="preserve"> material and fiction as ‘life writing, which is a looser - and extremely capacious - term that encompasses other forms such as autobiography, testimony, personal narrative, photography, oral history and so on’ (</w:t>
      </w:r>
      <w:proofErr w:type="spellStart"/>
      <w:r w:rsidRPr="0002328B">
        <w:rPr>
          <w:rFonts w:ascii="Arial" w:hAnsi="Arial" w:cs="Arial"/>
          <w:sz w:val="22"/>
          <w:szCs w:val="22"/>
        </w:rPr>
        <w:t>Lauerson</w:t>
      </w:r>
      <w:proofErr w:type="spellEnd"/>
      <w:r w:rsidRPr="0002328B">
        <w:rPr>
          <w:rFonts w:ascii="Arial" w:hAnsi="Arial" w:cs="Arial"/>
          <w:sz w:val="22"/>
          <w:szCs w:val="22"/>
        </w:rPr>
        <w:t xml:space="preserve">, 2012, p.6). </w:t>
      </w:r>
      <w:r w:rsidRPr="004D2807">
        <w:rPr>
          <w:rFonts w:ascii="Arial" w:hAnsi="Arial" w:cs="Arial"/>
          <w:sz w:val="22"/>
          <w:szCs w:val="22"/>
        </w:rPr>
        <w:t>He claims this</w:t>
      </w:r>
      <w:r w:rsidRPr="0002328B">
        <w:rPr>
          <w:rFonts w:ascii="Arial" w:hAnsi="Arial" w:cs="Arial"/>
          <w:sz w:val="22"/>
          <w:szCs w:val="22"/>
        </w:rPr>
        <w:t xml:space="preserve"> form of self-reference </w:t>
      </w:r>
      <w:r w:rsidRPr="004D2807">
        <w:rPr>
          <w:rFonts w:ascii="Arial" w:hAnsi="Arial" w:cs="Arial"/>
          <w:sz w:val="22"/>
          <w:szCs w:val="22"/>
        </w:rPr>
        <w:t>can powerfully</w:t>
      </w:r>
      <w:r w:rsidRPr="0002328B">
        <w:rPr>
          <w:rFonts w:ascii="Arial" w:hAnsi="Arial" w:cs="Arial"/>
          <w:sz w:val="22"/>
          <w:szCs w:val="22"/>
        </w:rPr>
        <w:t xml:space="preserve"> challenge ‘dominant discourses of race, gender and cultural identity’ and re-imagine agency, subjectivity and ‘the formation of individual selfhood in relation to the world’ (</w:t>
      </w:r>
      <w:proofErr w:type="spellStart"/>
      <w:r w:rsidRPr="0002328B">
        <w:rPr>
          <w:rFonts w:ascii="Arial" w:hAnsi="Arial" w:cs="Arial"/>
          <w:sz w:val="22"/>
          <w:szCs w:val="22"/>
        </w:rPr>
        <w:t>Lauerson</w:t>
      </w:r>
      <w:proofErr w:type="spellEnd"/>
      <w:r w:rsidRPr="0002328B">
        <w:rPr>
          <w:rFonts w:ascii="Arial" w:hAnsi="Arial" w:cs="Arial"/>
          <w:sz w:val="22"/>
          <w:szCs w:val="22"/>
        </w:rPr>
        <w:t>, 2012, p.6).</w:t>
      </w:r>
      <w:r w:rsidRPr="004D2807">
        <w:rPr>
          <w:rFonts w:ascii="Arial" w:hAnsi="Arial" w:cs="Arial"/>
          <w:sz w:val="22"/>
          <w:szCs w:val="22"/>
        </w:rPr>
        <w:t xml:space="preserve"> Perhaps opening up o</w:t>
      </w:r>
      <w:r w:rsidR="00CE3992">
        <w:rPr>
          <w:rFonts w:ascii="Arial" w:hAnsi="Arial" w:cs="Arial"/>
          <w:sz w:val="22"/>
          <w:szCs w:val="22"/>
        </w:rPr>
        <w:t>u</w:t>
      </w:r>
      <w:r w:rsidRPr="004D2807">
        <w:rPr>
          <w:rFonts w:ascii="Arial" w:hAnsi="Arial" w:cs="Arial"/>
          <w:sz w:val="22"/>
          <w:szCs w:val="22"/>
        </w:rPr>
        <w:t xml:space="preserve">r assessment formats to such concepts </w:t>
      </w:r>
      <w:r w:rsidR="00CE3992">
        <w:rPr>
          <w:rFonts w:ascii="Arial" w:hAnsi="Arial" w:cs="Arial"/>
          <w:sz w:val="22"/>
          <w:szCs w:val="22"/>
        </w:rPr>
        <w:t>c</w:t>
      </w:r>
      <w:r w:rsidRPr="004D2807">
        <w:rPr>
          <w:rFonts w:ascii="Arial" w:hAnsi="Arial" w:cs="Arial"/>
          <w:sz w:val="22"/>
          <w:szCs w:val="22"/>
        </w:rPr>
        <w:t xml:space="preserve">ould </w:t>
      </w:r>
      <w:r w:rsidR="00CE3992">
        <w:rPr>
          <w:rFonts w:ascii="Arial" w:hAnsi="Arial" w:cs="Arial"/>
          <w:sz w:val="22"/>
          <w:szCs w:val="22"/>
        </w:rPr>
        <w:t xml:space="preserve">help </w:t>
      </w:r>
      <w:r w:rsidRPr="004D2807">
        <w:rPr>
          <w:rFonts w:ascii="Arial" w:hAnsi="Arial" w:cs="Arial"/>
          <w:sz w:val="22"/>
          <w:szCs w:val="22"/>
        </w:rPr>
        <w:t xml:space="preserve">move them in </w:t>
      </w:r>
      <w:r w:rsidR="00CE3992">
        <w:rPr>
          <w:rFonts w:ascii="Arial" w:hAnsi="Arial" w:cs="Arial"/>
          <w:sz w:val="22"/>
          <w:szCs w:val="22"/>
        </w:rPr>
        <w:t>this</w:t>
      </w:r>
      <w:r w:rsidRPr="004D2807">
        <w:rPr>
          <w:rFonts w:ascii="Arial" w:hAnsi="Arial" w:cs="Arial"/>
          <w:sz w:val="22"/>
          <w:szCs w:val="22"/>
        </w:rPr>
        <w:t xml:space="preserve"> direction. </w:t>
      </w:r>
      <w:r w:rsidR="009C12B3" w:rsidRPr="004D2807">
        <w:rPr>
          <w:rFonts w:ascii="Arial" w:hAnsi="Arial" w:cs="Arial"/>
          <w:sz w:val="22"/>
          <w:szCs w:val="22"/>
        </w:rPr>
        <w:t>Carolyn Ellis suggests that ‘</w:t>
      </w:r>
      <w:proofErr w:type="spellStart"/>
      <w:r w:rsidR="009C12B3" w:rsidRPr="004D2807">
        <w:rPr>
          <w:rFonts w:ascii="Arial" w:hAnsi="Arial" w:cs="Arial"/>
          <w:sz w:val="22"/>
          <w:szCs w:val="22"/>
        </w:rPr>
        <w:t>autobiographers</w:t>
      </w:r>
      <w:proofErr w:type="spellEnd"/>
      <w:r w:rsidR="009C12B3" w:rsidRPr="004D2807">
        <w:rPr>
          <w:rFonts w:ascii="Arial" w:hAnsi="Arial" w:cs="Arial"/>
          <w:sz w:val="22"/>
          <w:szCs w:val="22"/>
        </w:rPr>
        <w:t xml:space="preserve"> can offer aesthetic and evocative insights using techniques of ‘showing’ designed to bring ‘readers into the scene’—particularly into thoughts, emotions, and actions’ (Ellis, 2004, p.142). In this way, autobiography engages the reader/viewer in dialogue that allows them to ‘experience an experience’ says Ellis (Ellis, 1993, p.711). </w:t>
      </w:r>
      <w:r w:rsidR="003E7550">
        <w:rPr>
          <w:rFonts w:ascii="Arial" w:hAnsi="Arial" w:cs="Arial"/>
          <w:sz w:val="22"/>
          <w:szCs w:val="22"/>
        </w:rPr>
        <w:t>This</w:t>
      </w:r>
      <w:r w:rsidR="00207342" w:rsidRPr="004D2807">
        <w:rPr>
          <w:rFonts w:ascii="Arial" w:hAnsi="Arial" w:cs="Arial"/>
          <w:sz w:val="22"/>
          <w:szCs w:val="22"/>
        </w:rPr>
        <w:t xml:space="preserve"> affirm</w:t>
      </w:r>
      <w:r w:rsidR="003E7550">
        <w:rPr>
          <w:rFonts w:ascii="Arial" w:hAnsi="Arial" w:cs="Arial"/>
          <w:sz w:val="22"/>
          <w:szCs w:val="22"/>
        </w:rPr>
        <w:t xml:space="preserve">s </w:t>
      </w:r>
      <w:r w:rsidR="009F06A4">
        <w:rPr>
          <w:rFonts w:ascii="Arial" w:hAnsi="Arial" w:cs="Arial"/>
          <w:sz w:val="22"/>
          <w:szCs w:val="22"/>
        </w:rPr>
        <w:t xml:space="preserve">to me that further investigation of the </w:t>
      </w:r>
      <w:r w:rsidR="00CE3992">
        <w:rPr>
          <w:rFonts w:ascii="Arial" w:hAnsi="Arial" w:cs="Arial"/>
          <w:sz w:val="22"/>
          <w:szCs w:val="22"/>
        </w:rPr>
        <w:t xml:space="preserve">most </w:t>
      </w:r>
      <w:r w:rsidR="009C12B3" w:rsidRPr="004D2807">
        <w:rPr>
          <w:rFonts w:ascii="Arial" w:hAnsi="Arial" w:cs="Arial"/>
          <w:sz w:val="22"/>
          <w:szCs w:val="22"/>
        </w:rPr>
        <w:t>active, reflexive and diverse modes of autobiography</w:t>
      </w:r>
      <w:r w:rsidR="009F06A4">
        <w:rPr>
          <w:rFonts w:ascii="Arial" w:hAnsi="Arial" w:cs="Arial"/>
          <w:sz w:val="22"/>
          <w:szCs w:val="22"/>
        </w:rPr>
        <w:t xml:space="preserve">, would be pertinent to making </w:t>
      </w:r>
      <w:r w:rsidR="00207342" w:rsidRPr="004D2807">
        <w:rPr>
          <w:rFonts w:ascii="Arial" w:hAnsi="Arial" w:cs="Arial"/>
          <w:sz w:val="22"/>
          <w:szCs w:val="22"/>
        </w:rPr>
        <w:t xml:space="preserve">student outputs and their </w:t>
      </w:r>
      <w:r w:rsidR="009C12B3" w:rsidRPr="004D2807">
        <w:rPr>
          <w:rFonts w:ascii="Arial" w:hAnsi="Arial" w:cs="Arial"/>
          <w:sz w:val="22"/>
          <w:szCs w:val="22"/>
        </w:rPr>
        <w:t>assessment more inclusive. </w:t>
      </w:r>
    </w:p>
    <w:p w14:paraId="2864EE52" w14:textId="77777777" w:rsidR="00C55CF1" w:rsidRDefault="00C55CF1" w:rsidP="00970602">
      <w:pPr>
        <w:pStyle w:val="NoSpacing"/>
        <w:keepNext/>
        <w:widowControl w:val="0"/>
        <w:spacing w:line="276" w:lineRule="auto"/>
        <w:rPr>
          <w:rFonts w:ascii="Arial" w:hAnsi="Arial" w:cs="Arial"/>
          <w:sz w:val="22"/>
          <w:szCs w:val="22"/>
        </w:rPr>
      </w:pPr>
      <w:r w:rsidRPr="00237C42">
        <w:rPr>
          <w:rFonts w:ascii="Arial" w:hAnsi="Arial" w:cs="Arial"/>
          <w:sz w:val="22"/>
          <w:szCs w:val="22"/>
        </w:rPr>
        <w:t>Conclusion</w:t>
      </w:r>
    </w:p>
    <w:p w14:paraId="43178FBD" w14:textId="77777777" w:rsidR="00C55CF1" w:rsidRDefault="00C55CF1" w:rsidP="00970602">
      <w:pPr>
        <w:pStyle w:val="NoSpacing"/>
        <w:keepNext/>
        <w:widowControl w:val="0"/>
        <w:spacing w:line="276" w:lineRule="auto"/>
        <w:rPr>
          <w:rFonts w:ascii="Arial" w:hAnsi="Arial" w:cs="Arial"/>
          <w:sz w:val="22"/>
          <w:szCs w:val="22"/>
        </w:rPr>
      </w:pPr>
      <w:r w:rsidRPr="0097253F">
        <w:rPr>
          <w:rFonts w:ascii="Arial" w:hAnsi="Arial" w:cs="Arial"/>
          <w:sz w:val="22"/>
          <w:szCs w:val="22"/>
        </w:rPr>
        <w:t xml:space="preserve">The more connections I </w:t>
      </w:r>
      <w:r>
        <w:rPr>
          <w:rFonts w:ascii="Arial" w:hAnsi="Arial" w:cs="Arial"/>
          <w:sz w:val="22"/>
          <w:szCs w:val="22"/>
        </w:rPr>
        <w:t xml:space="preserve">consider the different ways </w:t>
      </w:r>
      <w:r w:rsidRPr="0097253F">
        <w:rPr>
          <w:rFonts w:ascii="Arial" w:hAnsi="Arial" w:cs="Arial"/>
          <w:sz w:val="22"/>
          <w:szCs w:val="22"/>
        </w:rPr>
        <w:t>autobiograph</w:t>
      </w:r>
      <w:r>
        <w:rPr>
          <w:rFonts w:ascii="Arial" w:hAnsi="Arial" w:cs="Arial"/>
          <w:sz w:val="22"/>
          <w:szCs w:val="22"/>
        </w:rPr>
        <w:t>y can contextualise the self within wider discourses, debates and practices</w:t>
      </w:r>
      <w:r w:rsidRPr="0097253F">
        <w:rPr>
          <w:rFonts w:ascii="Arial" w:hAnsi="Arial" w:cs="Arial"/>
          <w:sz w:val="22"/>
          <w:szCs w:val="22"/>
        </w:rPr>
        <w:t xml:space="preserve">, the more I realise the enormity of </w:t>
      </w:r>
      <w:r>
        <w:rPr>
          <w:rFonts w:ascii="Arial" w:hAnsi="Arial" w:cs="Arial"/>
          <w:sz w:val="22"/>
          <w:szCs w:val="22"/>
        </w:rPr>
        <w:t>my</w:t>
      </w:r>
      <w:r w:rsidRPr="0097253F">
        <w:rPr>
          <w:rFonts w:ascii="Arial" w:hAnsi="Arial" w:cs="Arial"/>
          <w:sz w:val="22"/>
          <w:szCs w:val="22"/>
        </w:rPr>
        <w:t xml:space="preserve"> subject</w:t>
      </w:r>
      <w:r>
        <w:rPr>
          <w:rFonts w:ascii="Arial" w:hAnsi="Arial" w:cs="Arial"/>
          <w:sz w:val="22"/>
          <w:szCs w:val="22"/>
        </w:rPr>
        <w:t xml:space="preserve"> and how this article is merely the introduction of an enquiry to come.</w:t>
      </w:r>
      <w:r w:rsidRPr="0097253F">
        <w:rPr>
          <w:rFonts w:ascii="Arial" w:hAnsi="Arial" w:cs="Arial"/>
          <w:sz w:val="22"/>
          <w:szCs w:val="22"/>
        </w:rPr>
        <w:t xml:space="preserve"> </w:t>
      </w:r>
      <w:r>
        <w:rPr>
          <w:rFonts w:ascii="Arial" w:hAnsi="Arial" w:cs="Arial"/>
          <w:sz w:val="22"/>
          <w:szCs w:val="22"/>
        </w:rPr>
        <w:t>Yet I already have</w:t>
      </w:r>
      <w:r w:rsidRPr="0097253F">
        <w:rPr>
          <w:rFonts w:ascii="Arial" w:hAnsi="Arial" w:cs="Arial"/>
          <w:sz w:val="22"/>
          <w:szCs w:val="22"/>
        </w:rPr>
        <w:t xml:space="preserve"> no doubt that</w:t>
      </w:r>
      <w:r>
        <w:rPr>
          <w:rFonts w:ascii="Arial" w:hAnsi="Arial" w:cs="Arial"/>
          <w:sz w:val="22"/>
          <w:szCs w:val="22"/>
        </w:rPr>
        <w:t xml:space="preserve"> interrogating such constructed personas, </w:t>
      </w:r>
      <w:r w:rsidRPr="0097253F">
        <w:rPr>
          <w:rFonts w:ascii="Arial" w:hAnsi="Arial" w:cs="Arial"/>
          <w:sz w:val="22"/>
          <w:szCs w:val="22"/>
        </w:rPr>
        <w:t>‘life writing’</w:t>
      </w:r>
      <w:r>
        <w:rPr>
          <w:rFonts w:ascii="Arial" w:hAnsi="Arial" w:cs="Arial"/>
          <w:sz w:val="22"/>
          <w:szCs w:val="22"/>
        </w:rPr>
        <w:t xml:space="preserve"> and partially fictional autobiographies will help to provide my students with more useful conceptual models of reflection and narration. If,</w:t>
      </w:r>
      <w:r w:rsidRPr="0097253F">
        <w:rPr>
          <w:rFonts w:ascii="Arial" w:hAnsi="Arial" w:cs="Arial"/>
          <w:sz w:val="22"/>
          <w:szCs w:val="22"/>
        </w:rPr>
        <w:t xml:space="preserve"> as the MA Fine Art (AUB) handbook suggests, we </w:t>
      </w:r>
      <w:r>
        <w:rPr>
          <w:rFonts w:ascii="Arial" w:hAnsi="Arial" w:cs="Arial"/>
          <w:sz w:val="22"/>
          <w:szCs w:val="22"/>
        </w:rPr>
        <w:t>want</w:t>
      </w:r>
      <w:r w:rsidRPr="0097253F">
        <w:rPr>
          <w:rFonts w:ascii="Arial" w:hAnsi="Arial" w:cs="Arial"/>
          <w:sz w:val="22"/>
          <w:szCs w:val="22"/>
        </w:rPr>
        <w:t xml:space="preserve"> students to evaluate their practice and thinking</w:t>
      </w:r>
      <w:r>
        <w:rPr>
          <w:rFonts w:ascii="Arial" w:hAnsi="Arial" w:cs="Arial"/>
          <w:sz w:val="22"/>
          <w:szCs w:val="22"/>
        </w:rPr>
        <w:t>,</w:t>
      </w:r>
      <w:r w:rsidRPr="0097253F">
        <w:rPr>
          <w:rFonts w:ascii="Arial" w:hAnsi="Arial" w:cs="Arial"/>
          <w:sz w:val="22"/>
          <w:szCs w:val="22"/>
        </w:rPr>
        <w:t xml:space="preserve"> and raise questions about how they know what they know, and </w:t>
      </w:r>
      <w:r>
        <w:rPr>
          <w:rFonts w:ascii="Arial" w:hAnsi="Arial" w:cs="Arial"/>
          <w:sz w:val="22"/>
          <w:szCs w:val="22"/>
        </w:rPr>
        <w:t>which</w:t>
      </w:r>
      <w:r w:rsidRPr="0097253F">
        <w:rPr>
          <w:rFonts w:ascii="Arial" w:hAnsi="Arial" w:cs="Arial"/>
          <w:sz w:val="22"/>
          <w:szCs w:val="22"/>
        </w:rPr>
        <w:t xml:space="preserve"> methodologies and techniques have shaped the outcomes of their practice</w:t>
      </w:r>
      <w:r>
        <w:rPr>
          <w:rFonts w:ascii="Arial" w:hAnsi="Arial" w:cs="Arial"/>
          <w:sz w:val="22"/>
          <w:szCs w:val="22"/>
        </w:rPr>
        <w:t>s</w:t>
      </w:r>
      <w:r w:rsidRPr="0097253F">
        <w:rPr>
          <w:rFonts w:ascii="Arial" w:hAnsi="Arial" w:cs="Arial"/>
          <w:sz w:val="22"/>
          <w:szCs w:val="22"/>
        </w:rPr>
        <w:t xml:space="preserve">, then autobiographic </w:t>
      </w:r>
      <w:r>
        <w:rPr>
          <w:rFonts w:ascii="Arial" w:hAnsi="Arial" w:cs="Arial"/>
          <w:sz w:val="22"/>
          <w:szCs w:val="22"/>
        </w:rPr>
        <w:t xml:space="preserve">considerations must be key. </w:t>
      </w:r>
    </w:p>
    <w:p w14:paraId="79F2183A" w14:textId="77777777" w:rsidR="00C55CF1" w:rsidRDefault="00C55CF1" w:rsidP="00970602">
      <w:pPr>
        <w:pStyle w:val="NoSpacing"/>
        <w:keepNext/>
        <w:widowControl w:val="0"/>
        <w:spacing w:line="276" w:lineRule="auto"/>
        <w:rPr>
          <w:rFonts w:ascii="Arial" w:hAnsi="Arial" w:cs="Arial"/>
          <w:sz w:val="22"/>
          <w:szCs w:val="22"/>
        </w:rPr>
      </w:pPr>
    </w:p>
    <w:p w14:paraId="57986FB7" w14:textId="77777777" w:rsidR="00C55CF1" w:rsidRDefault="00C55CF1" w:rsidP="00970602">
      <w:pPr>
        <w:pStyle w:val="NoSpacing"/>
        <w:keepNext/>
        <w:widowControl w:val="0"/>
        <w:spacing w:line="276" w:lineRule="auto"/>
        <w:rPr>
          <w:rFonts w:ascii="Arial" w:hAnsi="Arial" w:cs="Arial"/>
          <w:sz w:val="22"/>
          <w:szCs w:val="22"/>
        </w:rPr>
      </w:pPr>
      <w:bookmarkStart w:id="0" w:name="_GoBack"/>
      <w:r w:rsidRPr="000543A8">
        <w:rPr>
          <w:rFonts w:ascii="Arial" w:hAnsi="Arial" w:cs="Arial"/>
          <w:sz w:val="22"/>
          <w:szCs w:val="22"/>
        </w:rPr>
        <w:t xml:space="preserve">Critical and reflective introspection becomes meaningful via the recognition and application of self, identity and </w:t>
      </w:r>
      <w:r w:rsidRPr="000543A8">
        <w:rPr>
          <w:rFonts w:ascii="Arial" w:hAnsi="Arial" w:cs="Arial"/>
          <w:sz w:val="22"/>
          <w:szCs w:val="22"/>
        </w:rPr>
        <w:lastRenderedPageBreak/>
        <w:t xml:space="preserve">‘fit’. </w:t>
      </w:r>
      <w:r>
        <w:rPr>
          <w:rFonts w:ascii="Arial" w:hAnsi="Arial" w:cs="Arial"/>
          <w:sz w:val="22"/>
          <w:szCs w:val="22"/>
        </w:rPr>
        <w:t>I base my teaching on the premise that students must utilise what is within to achieve their creative potential. To be</w:t>
      </w:r>
      <w:r w:rsidRPr="0097253F">
        <w:rPr>
          <w:rFonts w:ascii="Arial" w:hAnsi="Arial" w:cs="Arial"/>
          <w:sz w:val="22"/>
          <w:szCs w:val="22"/>
        </w:rPr>
        <w:t xml:space="preserve"> </w:t>
      </w:r>
      <w:r>
        <w:rPr>
          <w:rFonts w:ascii="Arial" w:hAnsi="Arial" w:cs="Arial"/>
          <w:sz w:val="22"/>
          <w:szCs w:val="22"/>
        </w:rPr>
        <w:t xml:space="preserve">truly </w:t>
      </w:r>
      <w:r w:rsidRPr="0097253F">
        <w:rPr>
          <w:rFonts w:ascii="Arial" w:hAnsi="Arial" w:cs="Arial"/>
          <w:sz w:val="22"/>
          <w:szCs w:val="22"/>
        </w:rPr>
        <w:t xml:space="preserve">innovative, they </w:t>
      </w:r>
      <w:r>
        <w:rPr>
          <w:rFonts w:ascii="Arial" w:hAnsi="Arial" w:cs="Arial"/>
          <w:sz w:val="22"/>
          <w:szCs w:val="22"/>
        </w:rPr>
        <w:t>must learn how to</w:t>
      </w:r>
      <w:r w:rsidRPr="0097253F">
        <w:rPr>
          <w:rFonts w:ascii="Arial" w:hAnsi="Arial" w:cs="Arial"/>
          <w:sz w:val="22"/>
          <w:szCs w:val="22"/>
        </w:rPr>
        <w:t xml:space="preserve"> tap into the specific combination of experiences, cultures, </w:t>
      </w:r>
      <w:r>
        <w:rPr>
          <w:rFonts w:ascii="Arial" w:hAnsi="Arial" w:cs="Arial"/>
          <w:sz w:val="22"/>
          <w:szCs w:val="22"/>
        </w:rPr>
        <w:t xml:space="preserve">contexts, </w:t>
      </w:r>
      <w:r w:rsidRPr="0097253F">
        <w:rPr>
          <w:rFonts w:ascii="Arial" w:hAnsi="Arial" w:cs="Arial"/>
          <w:sz w:val="22"/>
          <w:szCs w:val="22"/>
        </w:rPr>
        <w:t xml:space="preserve">relations and embodied sensibilities that make them </w:t>
      </w:r>
      <w:r>
        <w:rPr>
          <w:rFonts w:ascii="Arial" w:hAnsi="Arial" w:cs="Arial"/>
          <w:sz w:val="22"/>
          <w:szCs w:val="22"/>
        </w:rPr>
        <w:t xml:space="preserve">and their work </w:t>
      </w:r>
      <w:r w:rsidRPr="0097253F">
        <w:rPr>
          <w:rFonts w:ascii="Arial" w:hAnsi="Arial" w:cs="Arial"/>
          <w:sz w:val="22"/>
          <w:szCs w:val="22"/>
        </w:rPr>
        <w:t xml:space="preserve">unique. </w:t>
      </w:r>
      <w:r w:rsidRPr="000543A8">
        <w:rPr>
          <w:rFonts w:ascii="Arial" w:hAnsi="Arial" w:cs="Arial"/>
          <w:sz w:val="22"/>
          <w:szCs w:val="22"/>
        </w:rPr>
        <w:t xml:space="preserve">Only </w:t>
      </w:r>
      <w:r>
        <w:rPr>
          <w:rFonts w:ascii="Arial" w:hAnsi="Arial" w:cs="Arial"/>
          <w:sz w:val="22"/>
          <w:szCs w:val="22"/>
        </w:rPr>
        <w:t>then</w:t>
      </w:r>
      <w:r w:rsidRPr="000543A8">
        <w:rPr>
          <w:rFonts w:ascii="Arial" w:hAnsi="Arial" w:cs="Arial"/>
          <w:sz w:val="22"/>
          <w:szCs w:val="22"/>
        </w:rPr>
        <w:t xml:space="preserve"> can </w:t>
      </w:r>
      <w:r>
        <w:rPr>
          <w:rFonts w:ascii="Arial" w:hAnsi="Arial" w:cs="Arial"/>
          <w:sz w:val="22"/>
          <w:szCs w:val="22"/>
        </w:rPr>
        <w:t>thy</w:t>
      </w:r>
      <w:r w:rsidRPr="000543A8">
        <w:rPr>
          <w:rFonts w:ascii="Arial" w:hAnsi="Arial" w:cs="Arial"/>
          <w:sz w:val="22"/>
          <w:szCs w:val="22"/>
        </w:rPr>
        <w:t xml:space="preserve"> </w:t>
      </w:r>
      <w:r>
        <w:rPr>
          <w:rFonts w:ascii="Arial" w:hAnsi="Arial" w:cs="Arial"/>
          <w:sz w:val="22"/>
          <w:szCs w:val="22"/>
        </w:rPr>
        <w:t>create the sort of</w:t>
      </w:r>
      <w:r w:rsidRPr="000543A8">
        <w:rPr>
          <w:rFonts w:ascii="Arial" w:hAnsi="Arial" w:cs="Arial"/>
          <w:sz w:val="22"/>
          <w:szCs w:val="22"/>
        </w:rPr>
        <w:t xml:space="preserve"> original understandings and perspectives on the world</w:t>
      </w:r>
      <w:r>
        <w:rPr>
          <w:rFonts w:ascii="Arial" w:hAnsi="Arial" w:cs="Arial"/>
          <w:sz w:val="22"/>
          <w:szCs w:val="22"/>
        </w:rPr>
        <w:t xml:space="preserve"> that society needs of its artists.         </w:t>
      </w:r>
    </w:p>
    <w:bookmarkEnd w:id="0"/>
    <w:p w14:paraId="0E02A90F" w14:textId="77777777" w:rsidR="00C55CF1" w:rsidRDefault="00C55CF1" w:rsidP="00970602">
      <w:pPr>
        <w:pStyle w:val="NoSpacing"/>
        <w:keepNext/>
        <w:widowControl w:val="0"/>
        <w:spacing w:line="276" w:lineRule="auto"/>
        <w:rPr>
          <w:rFonts w:ascii="Arial" w:hAnsi="Arial" w:cs="Arial"/>
          <w:sz w:val="22"/>
          <w:szCs w:val="22"/>
        </w:rPr>
      </w:pPr>
    </w:p>
    <w:p w14:paraId="171C554E" w14:textId="77777777" w:rsidR="00C55CF1" w:rsidRDefault="00C55CF1" w:rsidP="00970602">
      <w:pPr>
        <w:pStyle w:val="NoSpacing"/>
        <w:keepNext/>
        <w:widowControl w:val="0"/>
        <w:spacing w:line="276" w:lineRule="auto"/>
        <w:rPr>
          <w:rFonts w:ascii="Arial" w:hAnsi="Arial" w:cs="Arial"/>
          <w:sz w:val="22"/>
          <w:szCs w:val="22"/>
        </w:rPr>
      </w:pPr>
      <w:r>
        <w:rPr>
          <w:rFonts w:ascii="Arial" w:hAnsi="Arial" w:cs="Arial"/>
          <w:sz w:val="22"/>
          <w:szCs w:val="22"/>
        </w:rPr>
        <w:t>Furthermore, it is perhaps through the self-referential articulations of diverse students, that we lecturers can ultimately keep up with our learners and their evolving needs. Maybe it is somewhere between their present-day experiences and the legacy of autobiography’s gendered past that new interpretative categories of diversity and inclusivity will arise. So, whilst I accept that this article leaves out very much more than it includes, I hope it might stimulate others to contribute</w:t>
      </w:r>
      <w:r w:rsidRPr="00237C42">
        <w:rPr>
          <w:rFonts w:ascii="Arial" w:hAnsi="Arial" w:cs="Arial"/>
          <w:sz w:val="22"/>
          <w:szCs w:val="22"/>
        </w:rPr>
        <w:t xml:space="preserve"> </w:t>
      </w:r>
      <w:r>
        <w:rPr>
          <w:rFonts w:ascii="Arial" w:hAnsi="Arial" w:cs="Arial"/>
          <w:sz w:val="22"/>
          <w:szCs w:val="22"/>
        </w:rPr>
        <w:t xml:space="preserve">their </w:t>
      </w:r>
      <w:r w:rsidRPr="00237C42">
        <w:rPr>
          <w:rFonts w:ascii="Arial" w:hAnsi="Arial" w:cs="Arial"/>
          <w:sz w:val="22"/>
          <w:szCs w:val="22"/>
        </w:rPr>
        <w:t>knowledge of autobiograph</w:t>
      </w:r>
      <w:r>
        <w:rPr>
          <w:rFonts w:ascii="Arial" w:hAnsi="Arial" w:cs="Arial"/>
          <w:sz w:val="22"/>
          <w:szCs w:val="22"/>
        </w:rPr>
        <w:t xml:space="preserve">y </w:t>
      </w:r>
      <w:r w:rsidRPr="00237C42">
        <w:rPr>
          <w:rFonts w:ascii="Arial" w:hAnsi="Arial" w:cs="Arial"/>
          <w:sz w:val="22"/>
          <w:szCs w:val="22"/>
        </w:rPr>
        <w:t>to</w:t>
      </w:r>
      <w:r>
        <w:rPr>
          <w:rFonts w:ascii="Arial" w:hAnsi="Arial" w:cs="Arial"/>
          <w:sz w:val="22"/>
          <w:szCs w:val="22"/>
        </w:rPr>
        <w:t xml:space="preserve"> </w:t>
      </w:r>
      <w:r w:rsidRPr="00237C42">
        <w:rPr>
          <w:rFonts w:ascii="Arial" w:hAnsi="Arial" w:cs="Arial"/>
          <w:sz w:val="22"/>
          <w:szCs w:val="22"/>
        </w:rPr>
        <w:t xml:space="preserve">considerations of best-practice pedagogy in the visual arts. </w:t>
      </w:r>
      <w:r>
        <w:rPr>
          <w:rFonts w:ascii="Arial" w:hAnsi="Arial" w:cs="Arial"/>
          <w:sz w:val="22"/>
          <w:szCs w:val="22"/>
        </w:rPr>
        <w:t>Certainly</w:t>
      </w:r>
      <w:r w:rsidRPr="00237C42">
        <w:rPr>
          <w:rFonts w:ascii="Arial" w:hAnsi="Arial" w:cs="Arial"/>
          <w:sz w:val="22"/>
          <w:szCs w:val="22"/>
        </w:rPr>
        <w:t>, as I face the forthcoming revalidation</w:t>
      </w:r>
      <w:r>
        <w:rPr>
          <w:rFonts w:ascii="Arial" w:hAnsi="Arial" w:cs="Arial"/>
          <w:sz w:val="22"/>
          <w:szCs w:val="22"/>
        </w:rPr>
        <w:t>s</w:t>
      </w:r>
      <w:r w:rsidRPr="00237C42">
        <w:rPr>
          <w:rFonts w:ascii="Arial" w:hAnsi="Arial" w:cs="Arial"/>
          <w:sz w:val="22"/>
          <w:szCs w:val="22"/>
        </w:rPr>
        <w:t xml:space="preserve">, I will endeavour to enable more varied forms </w:t>
      </w:r>
      <w:r>
        <w:rPr>
          <w:rFonts w:ascii="Arial" w:hAnsi="Arial" w:cs="Arial"/>
          <w:sz w:val="22"/>
          <w:szCs w:val="22"/>
        </w:rPr>
        <w:t>of submission</w:t>
      </w:r>
      <w:r w:rsidRPr="00237C42">
        <w:rPr>
          <w:rFonts w:ascii="Arial" w:hAnsi="Arial" w:cs="Arial"/>
          <w:sz w:val="22"/>
          <w:szCs w:val="22"/>
        </w:rPr>
        <w:t>. ‘Inclusive assessment practice aims to design assessment models that allow all students to choose the format of assessment that will enable them to express their ideas in the most equitable way’ (Keating et al, 2012, p. 250-251). </w:t>
      </w:r>
      <w:r>
        <w:rPr>
          <w:rFonts w:ascii="Arial" w:hAnsi="Arial" w:cs="Arial"/>
          <w:sz w:val="22"/>
          <w:szCs w:val="22"/>
        </w:rPr>
        <w:t>It</w:t>
      </w:r>
      <w:r w:rsidRPr="00237C42">
        <w:rPr>
          <w:rFonts w:ascii="Arial" w:hAnsi="Arial" w:cs="Arial"/>
          <w:sz w:val="22"/>
          <w:szCs w:val="22"/>
        </w:rPr>
        <w:t xml:space="preserve"> </w:t>
      </w:r>
      <w:r>
        <w:rPr>
          <w:rFonts w:ascii="Arial" w:hAnsi="Arial" w:cs="Arial"/>
          <w:sz w:val="22"/>
          <w:szCs w:val="22"/>
        </w:rPr>
        <w:t>seems</w:t>
      </w:r>
      <w:r w:rsidRPr="00237C42">
        <w:rPr>
          <w:rFonts w:ascii="Arial" w:hAnsi="Arial" w:cs="Arial"/>
          <w:sz w:val="22"/>
          <w:szCs w:val="22"/>
        </w:rPr>
        <w:t xml:space="preserve"> high time that lists, diaries, journals, correspondence and other personal modes of reflection </w:t>
      </w:r>
      <w:r>
        <w:rPr>
          <w:rFonts w:ascii="Arial" w:hAnsi="Arial" w:cs="Arial"/>
          <w:sz w:val="22"/>
          <w:szCs w:val="22"/>
        </w:rPr>
        <w:t>were</w:t>
      </w:r>
      <w:r w:rsidRPr="00237C42">
        <w:rPr>
          <w:rFonts w:ascii="Arial" w:hAnsi="Arial" w:cs="Arial"/>
          <w:sz w:val="22"/>
          <w:szCs w:val="22"/>
        </w:rPr>
        <w:t xml:space="preserve"> valued more highly in the context of creative </w:t>
      </w:r>
      <w:r>
        <w:rPr>
          <w:rFonts w:ascii="Arial" w:hAnsi="Arial" w:cs="Arial"/>
          <w:sz w:val="22"/>
          <w:szCs w:val="22"/>
        </w:rPr>
        <w:t xml:space="preserve">arts </w:t>
      </w:r>
      <w:r w:rsidRPr="00237C42">
        <w:rPr>
          <w:rFonts w:ascii="Arial" w:hAnsi="Arial" w:cs="Arial"/>
          <w:sz w:val="22"/>
          <w:szCs w:val="22"/>
        </w:rPr>
        <w:t>learning and assessment</w:t>
      </w:r>
      <w:r>
        <w:rPr>
          <w:rFonts w:ascii="Arial" w:hAnsi="Arial" w:cs="Arial"/>
          <w:sz w:val="22"/>
          <w:szCs w:val="22"/>
        </w:rPr>
        <w:t xml:space="preserve">. </w:t>
      </w:r>
    </w:p>
    <w:p w14:paraId="0F3214C9" w14:textId="77777777" w:rsidR="00C55CF1" w:rsidRPr="00F01C6B" w:rsidRDefault="00C55CF1" w:rsidP="00970602">
      <w:pPr>
        <w:pStyle w:val="NoSpacing"/>
        <w:keepNext/>
        <w:widowControl w:val="0"/>
        <w:spacing w:line="276" w:lineRule="auto"/>
        <w:rPr>
          <w:rFonts w:ascii="Arial" w:hAnsi="Arial" w:cs="Arial"/>
          <w:sz w:val="22"/>
          <w:szCs w:val="22"/>
        </w:rPr>
      </w:pPr>
    </w:p>
    <w:p w14:paraId="0F542423" w14:textId="77777777" w:rsidR="00C55CF1" w:rsidRPr="00A5712D" w:rsidRDefault="00C55CF1" w:rsidP="00970602">
      <w:pPr>
        <w:keepNext/>
        <w:widowControl w:val="0"/>
        <w:spacing w:before="100" w:beforeAutospacing="1" w:after="100" w:afterAutospacing="1" w:line="276" w:lineRule="auto"/>
        <w:rPr>
          <w:rFonts w:ascii="Arial" w:hAnsi="Arial" w:cs="Arial"/>
          <w:sz w:val="22"/>
          <w:szCs w:val="22"/>
        </w:rPr>
      </w:pPr>
      <w:r w:rsidRPr="00A5712D">
        <w:rPr>
          <w:rFonts w:ascii="Arial" w:hAnsi="Arial" w:cs="Arial"/>
          <w:sz w:val="22"/>
          <w:szCs w:val="22"/>
        </w:rPr>
        <w:t>Bibliographic References:</w:t>
      </w:r>
    </w:p>
    <w:p w14:paraId="29FB0046"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Anderson, D. (2018</w:t>
      </w:r>
      <w:r w:rsidRPr="00140E52">
        <w:rPr>
          <w:rFonts w:ascii="Arial" w:hAnsi="Arial" w:cs="Arial"/>
          <w:color w:val="000000" w:themeColor="text1"/>
          <w:sz w:val="22"/>
          <w:szCs w:val="22"/>
        </w:rPr>
        <w:t>) </w:t>
      </w:r>
      <w:hyperlink r:id="rId7" w:history="1">
        <w:r w:rsidRPr="00140E52">
          <w:rPr>
            <w:rFonts w:ascii="Arial" w:hAnsi="Arial" w:cs="Arial"/>
            <w:color w:val="000000" w:themeColor="text1"/>
            <w:sz w:val="22"/>
            <w:szCs w:val="22"/>
          </w:rPr>
          <w:t>Problem solver to problem causer - a narrative</w:t>
        </w:r>
      </w:hyperlink>
      <w:r w:rsidRPr="00140E52">
        <w:rPr>
          <w:rFonts w:ascii="Arial" w:hAnsi="Arial" w:cs="Arial"/>
          <w:color w:val="000000" w:themeColor="text1"/>
          <w:sz w:val="22"/>
          <w:szCs w:val="22"/>
        </w:rPr>
        <w:t>. </w:t>
      </w:r>
      <w:r w:rsidRPr="006A1B7F">
        <w:rPr>
          <w:rFonts w:ascii="Arial" w:hAnsi="Arial" w:cs="Arial"/>
          <w:i/>
          <w:iCs/>
          <w:sz w:val="22"/>
          <w:szCs w:val="22"/>
        </w:rPr>
        <w:t>Journal of Useful Investigations in Creative Educatio</w:t>
      </w:r>
      <w:r>
        <w:rPr>
          <w:rFonts w:ascii="Arial" w:hAnsi="Arial" w:cs="Arial"/>
          <w:i/>
          <w:iCs/>
          <w:sz w:val="22"/>
          <w:szCs w:val="22"/>
        </w:rPr>
        <w:t>n 1.</w:t>
      </w:r>
    </w:p>
    <w:p w14:paraId="1D4641B1"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Burke, P. and Jackson, S. (2007) </w:t>
      </w:r>
      <w:r w:rsidRPr="00F81EBE">
        <w:rPr>
          <w:rFonts w:ascii="Arial" w:hAnsi="Arial" w:cs="Arial"/>
          <w:i/>
          <w:iCs/>
          <w:sz w:val="22"/>
          <w:szCs w:val="22"/>
        </w:rPr>
        <w:t>Reconceptualising lifelong learning. Feminist interventions.</w:t>
      </w:r>
      <w:r w:rsidRPr="004D2807">
        <w:rPr>
          <w:rFonts w:ascii="Arial" w:hAnsi="Arial" w:cs="Arial"/>
          <w:sz w:val="22"/>
          <w:szCs w:val="22"/>
        </w:rPr>
        <w:t xml:space="preserve"> London: Routledge.</w:t>
      </w:r>
    </w:p>
    <w:p w14:paraId="2B52E8FC" w14:textId="27DDE9E9"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Ellis, C. (1993) "There are survivors": Telling a story of a sudden death. </w:t>
      </w:r>
      <w:r w:rsidRPr="004D2807">
        <w:rPr>
          <w:rFonts w:ascii="Arial" w:hAnsi="Arial" w:cs="Arial"/>
          <w:i/>
          <w:iCs/>
          <w:sz w:val="22"/>
          <w:szCs w:val="22"/>
        </w:rPr>
        <w:t>The Sociological Quarterly</w:t>
      </w:r>
      <w:r w:rsidRPr="004D2807">
        <w:rPr>
          <w:rFonts w:ascii="Arial" w:hAnsi="Arial" w:cs="Arial"/>
          <w:sz w:val="22"/>
          <w:szCs w:val="22"/>
        </w:rPr>
        <w:t>,</w:t>
      </w:r>
      <w:r w:rsidRPr="004D2807">
        <w:rPr>
          <w:rFonts w:ascii="Arial" w:hAnsi="Arial" w:cs="Arial"/>
          <w:i/>
          <w:iCs/>
          <w:sz w:val="22"/>
          <w:szCs w:val="22"/>
        </w:rPr>
        <w:t> 34</w:t>
      </w:r>
      <w:r>
        <w:rPr>
          <w:rFonts w:ascii="Arial" w:hAnsi="Arial" w:cs="Arial"/>
          <w:i/>
          <w:iCs/>
          <w:sz w:val="22"/>
          <w:szCs w:val="22"/>
        </w:rPr>
        <w:t xml:space="preserve"> </w:t>
      </w:r>
      <w:r w:rsidRPr="004D2807">
        <w:rPr>
          <w:rFonts w:ascii="Arial" w:hAnsi="Arial" w:cs="Arial"/>
          <w:sz w:val="22"/>
          <w:szCs w:val="22"/>
        </w:rPr>
        <w:t>(4). pp.711-730.</w:t>
      </w:r>
    </w:p>
    <w:p w14:paraId="26C0E28A"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Ellis, C. (2004) </w:t>
      </w:r>
      <w:r w:rsidRPr="004D2807">
        <w:rPr>
          <w:rFonts w:ascii="Arial" w:hAnsi="Arial" w:cs="Arial"/>
          <w:i/>
          <w:iCs/>
          <w:sz w:val="22"/>
          <w:szCs w:val="22"/>
        </w:rPr>
        <w:t>The ethnographic I: A methodological novel about autoethnography</w:t>
      </w:r>
      <w:r w:rsidRPr="004D2807">
        <w:rPr>
          <w:rFonts w:ascii="Arial" w:hAnsi="Arial" w:cs="Arial"/>
          <w:sz w:val="22"/>
          <w:szCs w:val="22"/>
        </w:rPr>
        <w:t xml:space="preserve">. Walnut Creek: </w:t>
      </w:r>
      <w:proofErr w:type="spellStart"/>
      <w:r w:rsidRPr="004D2807">
        <w:rPr>
          <w:rFonts w:ascii="Arial" w:hAnsi="Arial" w:cs="Arial"/>
          <w:sz w:val="22"/>
          <w:szCs w:val="22"/>
        </w:rPr>
        <w:t>AltaMira</w:t>
      </w:r>
      <w:proofErr w:type="spellEnd"/>
      <w:r w:rsidRPr="004D2807">
        <w:rPr>
          <w:rFonts w:ascii="Arial" w:hAnsi="Arial" w:cs="Arial"/>
          <w:sz w:val="22"/>
          <w:szCs w:val="22"/>
        </w:rPr>
        <w:t xml:space="preserve"> Press.</w:t>
      </w:r>
    </w:p>
    <w:p w14:paraId="50BF9D8D"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Ellis, C., Adams, T.E. &amp; </w:t>
      </w:r>
      <w:proofErr w:type="spellStart"/>
      <w:r w:rsidRPr="004D2807">
        <w:rPr>
          <w:rFonts w:ascii="Arial" w:hAnsi="Arial" w:cs="Arial"/>
          <w:sz w:val="22"/>
          <w:szCs w:val="22"/>
        </w:rPr>
        <w:t>Bochner</w:t>
      </w:r>
      <w:proofErr w:type="spellEnd"/>
      <w:r w:rsidRPr="004D2807">
        <w:rPr>
          <w:rFonts w:ascii="Arial" w:hAnsi="Arial" w:cs="Arial"/>
          <w:sz w:val="22"/>
          <w:szCs w:val="22"/>
        </w:rPr>
        <w:t xml:space="preserve">, A.P. (2011) Autoethnography: An Overview In: </w:t>
      </w:r>
      <w:r w:rsidRPr="004D2807">
        <w:rPr>
          <w:rFonts w:ascii="Arial" w:hAnsi="Arial" w:cs="Arial"/>
          <w:i/>
          <w:iCs/>
          <w:sz w:val="22"/>
          <w:szCs w:val="22"/>
        </w:rPr>
        <w:t xml:space="preserve">Qualitative Social Research, </w:t>
      </w:r>
      <w:r w:rsidRPr="004D2807">
        <w:rPr>
          <w:rFonts w:ascii="Arial" w:hAnsi="Arial" w:cs="Arial"/>
          <w:sz w:val="22"/>
          <w:szCs w:val="22"/>
        </w:rPr>
        <w:t>Volume 12, No. 1, Art. 10 – January 2011. [Internet]. Available from: http://www.qualitative-research.net/index.php/fqs/article/view/1589/3095 [Accessed 18 November 2019].</w:t>
      </w:r>
    </w:p>
    <w:p w14:paraId="620C06C2"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Francis, B., Robson, J. and Read, B. (2001) An analysis of undergraduate writing styles in the context of gender and achievement. </w:t>
      </w:r>
      <w:r w:rsidRPr="00695C09">
        <w:rPr>
          <w:rFonts w:ascii="Arial" w:hAnsi="Arial" w:cs="Arial"/>
          <w:i/>
          <w:iCs/>
          <w:sz w:val="22"/>
          <w:szCs w:val="22"/>
        </w:rPr>
        <w:t>Studies in Higher Education</w:t>
      </w:r>
      <w:r w:rsidRPr="004D2807">
        <w:rPr>
          <w:rFonts w:ascii="Arial" w:hAnsi="Arial" w:cs="Arial"/>
          <w:sz w:val="22"/>
          <w:szCs w:val="22"/>
        </w:rPr>
        <w:t>. 26 (3), pp.313–326.</w:t>
      </w:r>
    </w:p>
    <w:p w14:paraId="026C26D5"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Hartley, J., Betts, L. and Murray, W. (2007) Gender and assessment: differences, similarities and implications. </w:t>
      </w:r>
      <w:r w:rsidRPr="001F72FB">
        <w:rPr>
          <w:rFonts w:ascii="Arial" w:hAnsi="Arial" w:cs="Arial"/>
          <w:i/>
          <w:iCs/>
          <w:sz w:val="22"/>
          <w:szCs w:val="22"/>
        </w:rPr>
        <w:t>Psychology Teaching Review</w:t>
      </w:r>
      <w:r w:rsidRPr="004D2807">
        <w:rPr>
          <w:rFonts w:ascii="Arial" w:hAnsi="Arial" w:cs="Arial"/>
          <w:sz w:val="22"/>
          <w:szCs w:val="22"/>
        </w:rPr>
        <w:t>. 13 (1), pp.34–43.</w:t>
      </w:r>
    </w:p>
    <w:p w14:paraId="0A1A7181"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Houghton N., and Reeves T. (2019) </w:t>
      </w:r>
      <w:hyperlink r:id="rId8" w:history="1">
        <w:r w:rsidRPr="003D1745">
          <w:rPr>
            <w:rFonts w:ascii="Arial" w:hAnsi="Arial" w:cs="Arial"/>
            <w:color w:val="000000" w:themeColor="text1"/>
            <w:sz w:val="22"/>
            <w:szCs w:val="22"/>
          </w:rPr>
          <w:t>Assessing creativity in formal education</w:t>
        </w:r>
      </w:hyperlink>
      <w:r w:rsidRPr="003D1745">
        <w:rPr>
          <w:rFonts w:ascii="Arial" w:hAnsi="Arial" w:cs="Arial"/>
          <w:color w:val="000000" w:themeColor="text1"/>
          <w:sz w:val="22"/>
          <w:szCs w:val="22"/>
        </w:rPr>
        <w:t xml:space="preserve">. </w:t>
      </w:r>
      <w:r w:rsidRPr="004D2807">
        <w:rPr>
          <w:rFonts w:ascii="Arial" w:hAnsi="Arial" w:cs="Arial"/>
          <w:sz w:val="22"/>
          <w:szCs w:val="22"/>
        </w:rPr>
        <w:t xml:space="preserve">In: Peters M., </w:t>
      </w:r>
      <w:proofErr w:type="spellStart"/>
      <w:r w:rsidRPr="004D2807">
        <w:rPr>
          <w:rFonts w:ascii="Arial" w:hAnsi="Arial" w:cs="Arial"/>
          <w:sz w:val="22"/>
          <w:szCs w:val="22"/>
        </w:rPr>
        <w:t>Heraud</w:t>
      </w:r>
      <w:proofErr w:type="spellEnd"/>
      <w:r w:rsidRPr="004D2807">
        <w:rPr>
          <w:rFonts w:ascii="Arial" w:hAnsi="Arial" w:cs="Arial"/>
          <w:sz w:val="22"/>
          <w:szCs w:val="22"/>
        </w:rPr>
        <w:t xml:space="preserve"> R. (eds) </w:t>
      </w:r>
      <w:proofErr w:type="spellStart"/>
      <w:r w:rsidRPr="003D1745">
        <w:rPr>
          <w:rFonts w:ascii="Arial" w:hAnsi="Arial" w:cs="Arial"/>
          <w:i/>
          <w:iCs/>
          <w:sz w:val="22"/>
          <w:szCs w:val="22"/>
        </w:rPr>
        <w:t>Encyclopedia</w:t>
      </w:r>
      <w:proofErr w:type="spellEnd"/>
      <w:r w:rsidRPr="003D1745">
        <w:rPr>
          <w:rFonts w:ascii="Arial" w:hAnsi="Arial" w:cs="Arial"/>
          <w:i/>
          <w:iCs/>
          <w:sz w:val="22"/>
          <w:szCs w:val="22"/>
        </w:rPr>
        <w:t xml:space="preserve"> of Educational Innovation</w:t>
      </w:r>
      <w:r w:rsidRPr="004D2807">
        <w:rPr>
          <w:rFonts w:ascii="Arial" w:hAnsi="Arial" w:cs="Arial"/>
          <w:sz w:val="22"/>
          <w:szCs w:val="22"/>
        </w:rPr>
        <w:t>. Springer, Singapore.</w:t>
      </w:r>
    </w:p>
    <w:p w14:paraId="33811737" w14:textId="77777777" w:rsidR="00C55CF1" w:rsidRPr="00F01BCE" w:rsidRDefault="00C55CF1" w:rsidP="00970602">
      <w:pPr>
        <w:keepNext/>
        <w:widowControl w:val="0"/>
        <w:spacing w:before="100" w:beforeAutospacing="1" w:after="100" w:afterAutospacing="1" w:line="276" w:lineRule="auto"/>
        <w:rPr>
          <w:rFonts w:ascii="Arial" w:hAnsi="Arial" w:cs="Arial"/>
          <w:sz w:val="22"/>
          <w:szCs w:val="22"/>
        </w:rPr>
      </w:pPr>
      <w:r w:rsidRPr="00F01BCE">
        <w:rPr>
          <w:rFonts w:ascii="Arial" w:hAnsi="Arial" w:cs="Arial"/>
          <w:sz w:val="22"/>
          <w:szCs w:val="22"/>
        </w:rPr>
        <w:t xml:space="preserve">Jelinek, E. (2004) </w:t>
      </w:r>
      <w:r w:rsidRPr="00F01BCE">
        <w:rPr>
          <w:rFonts w:ascii="Arial" w:hAnsi="Arial" w:cs="Arial"/>
          <w:i/>
          <w:sz w:val="22"/>
          <w:szCs w:val="22"/>
        </w:rPr>
        <w:t xml:space="preserve">The Traditions of Women’s Autobiography: The Poetics and Politics of Life Writing. </w:t>
      </w:r>
      <w:r w:rsidRPr="00F01BCE">
        <w:rPr>
          <w:rFonts w:ascii="Arial" w:hAnsi="Arial" w:cs="Arial"/>
          <w:sz w:val="22"/>
          <w:szCs w:val="22"/>
        </w:rPr>
        <w:t>Bloomington: Xlibris.</w:t>
      </w:r>
    </w:p>
    <w:p w14:paraId="7A647009"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Keating, N., </w:t>
      </w:r>
      <w:proofErr w:type="spellStart"/>
      <w:r w:rsidRPr="004D2807">
        <w:rPr>
          <w:rFonts w:ascii="Arial" w:hAnsi="Arial" w:cs="Arial"/>
          <w:sz w:val="22"/>
          <w:szCs w:val="22"/>
        </w:rPr>
        <w:t>Zybutz</w:t>
      </w:r>
      <w:proofErr w:type="spellEnd"/>
      <w:r w:rsidRPr="004D2807">
        <w:rPr>
          <w:rFonts w:ascii="Arial" w:hAnsi="Arial" w:cs="Arial"/>
          <w:sz w:val="22"/>
          <w:szCs w:val="22"/>
        </w:rPr>
        <w:t>, T. and Rouse, K. (2012) </w:t>
      </w:r>
      <w:hyperlink r:id="rId9" w:history="1">
        <w:r w:rsidRPr="00140E52">
          <w:rPr>
            <w:rFonts w:ascii="Arial" w:hAnsi="Arial" w:cs="Arial"/>
            <w:color w:val="000000" w:themeColor="text1"/>
            <w:sz w:val="22"/>
            <w:szCs w:val="22"/>
          </w:rPr>
          <w:t>Inclusive assessment at point-of-design</w:t>
        </w:r>
      </w:hyperlink>
      <w:r w:rsidRPr="00140E52">
        <w:rPr>
          <w:rFonts w:ascii="Arial" w:hAnsi="Arial" w:cs="Arial"/>
          <w:color w:val="000000" w:themeColor="text1"/>
          <w:sz w:val="22"/>
          <w:szCs w:val="22"/>
        </w:rPr>
        <w:t>. </w:t>
      </w:r>
      <w:r w:rsidRPr="00DE0EC1">
        <w:rPr>
          <w:rFonts w:ascii="Arial" w:hAnsi="Arial" w:cs="Arial"/>
          <w:i/>
          <w:iCs/>
          <w:sz w:val="22"/>
          <w:szCs w:val="22"/>
        </w:rPr>
        <w:t>Innovations in Education and Teaching International</w:t>
      </w:r>
      <w:r w:rsidRPr="004D2807">
        <w:rPr>
          <w:rFonts w:ascii="Arial" w:hAnsi="Arial" w:cs="Arial"/>
          <w:sz w:val="22"/>
          <w:szCs w:val="22"/>
        </w:rPr>
        <w:t>. 49</w:t>
      </w:r>
      <w:r>
        <w:rPr>
          <w:rFonts w:ascii="Arial" w:hAnsi="Arial" w:cs="Arial"/>
          <w:sz w:val="22"/>
          <w:szCs w:val="22"/>
        </w:rPr>
        <w:t xml:space="preserve"> </w:t>
      </w:r>
      <w:r w:rsidRPr="004D2807">
        <w:rPr>
          <w:rFonts w:ascii="Arial" w:hAnsi="Arial" w:cs="Arial"/>
          <w:sz w:val="22"/>
          <w:szCs w:val="22"/>
        </w:rPr>
        <w:t xml:space="preserve">(3), </w:t>
      </w:r>
      <w:r>
        <w:rPr>
          <w:rFonts w:ascii="Arial" w:hAnsi="Arial" w:cs="Arial"/>
          <w:sz w:val="22"/>
          <w:szCs w:val="22"/>
        </w:rPr>
        <w:t>pp.</w:t>
      </w:r>
      <w:r w:rsidRPr="004D2807">
        <w:rPr>
          <w:rFonts w:ascii="Arial" w:hAnsi="Arial" w:cs="Arial"/>
          <w:sz w:val="22"/>
          <w:szCs w:val="22"/>
        </w:rPr>
        <w:t>249-256.</w:t>
      </w:r>
    </w:p>
    <w:p w14:paraId="7A2AFCC5" w14:textId="77777777" w:rsidR="00C55CF1" w:rsidRPr="0042616D" w:rsidRDefault="00C55CF1" w:rsidP="00970602">
      <w:pPr>
        <w:keepNext/>
        <w:widowControl w:val="0"/>
        <w:spacing w:before="100" w:beforeAutospacing="1" w:after="100" w:afterAutospacing="1" w:line="276" w:lineRule="auto"/>
        <w:rPr>
          <w:rFonts w:ascii="Arial" w:hAnsi="Arial" w:cs="Arial"/>
          <w:sz w:val="22"/>
          <w:szCs w:val="22"/>
        </w:rPr>
      </w:pPr>
      <w:proofErr w:type="spellStart"/>
      <w:r w:rsidRPr="0042616D">
        <w:rPr>
          <w:rFonts w:ascii="Arial" w:hAnsi="Arial" w:cs="Arial"/>
          <w:sz w:val="22"/>
          <w:szCs w:val="22"/>
        </w:rPr>
        <w:t>L</w:t>
      </w:r>
      <w:r w:rsidRPr="004D2807">
        <w:rPr>
          <w:rFonts w:ascii="Arial" w:hAnsi="Arial" w:cs="Arial"/>
          <w:sz w:val="22"/>
          <w:szCs w:val="22"/>
        </w:rPr>
        <w:t>aursen</w:t>
      </w:r>
      <w:proofErr w:type="spellEnd"/>
      <w:r w:rsidRPr="004D2807">
        <w:rPr>
          <w:rFonts w:ascii="Arial" w:hAnsi="Arial" w:cs="Arial"/>
          <w:sz w:val="22"/>
          <w:szCs w:val="22"/>
        </w:rPr>
        <w:t>, O. B.</w:t>
      </w:r>
      <w:r w:rsidRPr="0042616D">
        <w:rPr>
          <w:rFonts w:ascii="Arial" w:hAnsi="Arial" w:cs="Arial"/>
          <w:sz w:val="22"/>
          <w:szCs w:val="22"/>
        </w:rPr>
        <w:t xml:space="preserve"> (2012) </w:t>
      </w:r>
      <w:r w:rsidRPr="0042616D">
        <w:rPr>
          <w:rFonts w:ascii="Arial" w:hAnsi="Arial" w:cs="Arial"/>
          <w:i/>
          <w:iCs/>
          <w:sz w:val="22"/>
          <w:szCs w:val="22"/>
        </w:rPr>
        <w:t xml:space="preserve">Black and Asian British life writing: race, gender and representation in selected novels </w:t>
      </w:r>
      <w:r w:rsidRPr="0042616D">
        <w:rPr>
          <w:rFonts w:ascii="Arial" w:hAnsi="Arial" w:cs="Arial"/>
          <w:i/>
          <w:iCs/>
          <w:sz w:val="22"/>
          <w:szCs w:val="22"/>
        </w:rPr>
        <w:lastRenderedPageBreak/>
        <w:t>from the 1990s.</w:t>
      </w:r>
      <w:r w:rsidRPr="004D2807">
        <w:rPr>
          <w:rFonts w:ascii="Arial" w:hAnsi="Arial" w:cs="Arial"/>
          <w:i/>
          <w:iCs/>
          <w:sz w:val="22"/>
          <w:szCs w:val="22"/>
        </w:rPr>
        <w:t xml:space="preserve"> </w:t>
      </w:r>
      <w:r w:rsidRPr="004D2807">
        <w:rPr>
          <w:rFonts w:ascii="Arial" w:hAnsi="Arial" w:cs="Arial"/>
          <w:sz w:val="22"/>
          <w:szCs w:val="22"/>
        </w:rPr>
        <w:t>Unpublished PhD Thesis: Open University.</w:t>
      </w:r>
    </w:p>
    <w:p w14:paraId="5E2FFE96"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proofErr w:type="spellStart"/>
      <w:r w:rsidRPr="004D2807">
        <w:rPr>
          <w:rFonts w:ascii="Arial" w:hAnsi="Arial" w:cs="Arial"/>
          <w:sz w:val="22"/>
          <w:szCs w:val="22"/>
        </w:rPr>
        <w:t>Leathwood</w:t>
      </w:r>
      <w:proofErr w:type="spellEnd"/>
      <w:r w:rsidRPr="004D2807">
        <w:rPr>
          <w:rFonts w:ascii="Arial" w:hAnsi="Arial" w:cs="Arial"/>
          <w:sz w:val="22"/>
          <w:szCs w:val="22"/>
        </w:rPr>
        <w:t xml:space="preserve">, C. (2005) Assessment policy and practice in higher education: purpose, standards and equity. </w:t>
      </w:r>
      <w:r w:rsidRPr="001F72FB">
        <w:rPr>
          <w:rFonts w:ascii="Arial" w:hAnsi="Arial" w:cs="Arial"/>
          <w:i/>
          <w:iCs/>
          <w:sz w:val="22"/>
          <w:szCs w:val="22"/>
        </w:rPr>
        <w:t>Assessment and Evaluation in Higher Education</w:t>
      </w:r>
      <w:r w:rsidRPr="004D2807">
        <w:rPr>
          <w:rFonts w:ascii="Arial" w:hAnsi="Arial" w:cs="Arial"/>
          <w:sz w:val="22"/>
          <w:szCs w:val="22"/>
        </w:rPr>
        <w:t>. 30 (3), pp.307–324.</w:t>
      </w:r>
    </w:p>
    <w:p w14:paraId="7246A56B" w14:textId="77777777" w:rsidR="00C55CF1" w:rsidRPr="00E677B1" w:rsidRDefault="00C55CF1" w:rsidP="00970602">
      <w:pPr>
        <w:keepNext/>
        <w:widowControl w:val="0"/>
        <w:spacing w:before="100" w:beforeAutospacing="1" w:after="100" w:afterAutospacing="1" w:line="276" w:lineRule="auto"/>
        <w:rPr>
          <w:rFonts w:ascii="Arial" w:hAnsi="Arial" w:cs="Arial"/>
          <w:sz w:val="22"/>
          <w:szCs w:val="22"/>
        </w:rPr>
      </w:pPr>
      <w:r w:rsidRPr="00E677B1">
        <w:rPr>
          <w:rFonts w:ascii="Arial" w:hAnsi="Arial" w:cs="Arial"/>
          <w:sz w:val="22"/>
          <w:szCs w:val="22"/>
        </w:rPr>
        <w:t xml:space="preserve">Pollock, G. &amp; Parker, R. (1989) </w:t>
      </w:r>
      <w:r w:rsidRPr="00E677B1">
        <w:rPr>
          <w:rFonts w:ascii="Arial" w:hAnsi="Arial" w:cs="Arial"/>
          <w:i/>
          <w:sz w:val="22"/>
          <w:szCs w:val="22"/>
        </w:rPr>
        <w:t xml:space="preserve">Old Mistresses: Women, Art and Ideology. </w:t>
      </w:r>
      <w:r w:rsidRPr="00E677B1">
        <w:rPr>
          <w:rFonts w:ascii="Arial" w:hAnsi="Arial" w:cs="Arial"/>
          <w:sz w:val="22"/>
          <w:szCs w:val="22"/>
        </w:rPr>
        <w:t xml:space="preserve">London: Pandora. </w:t>
      </w:r>
    </w:p>
    <w:p w14:paraId="1B44ED6A"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Read, B., Francis, B. and Robson, J. (2005) Gender ‘bias’, assessment and feedback: </w:t>
      </w:r>
      <w:proofErr w:type="spellStart"/>
      <w:r w:rsidRPr="004D2807">
        <w:rPr>
          <w:rFonts w:ascii="Arial" w:hAnsi="Arial" w:cs="Arial"/>
          <w:sz w:val="22"/>
          <w:szCs w:val="22"/>
        </w:rPr>
        <w:t>analyzing</w:t>
      </w:r>
      <w:proofErr w:type="spellEnd"/>
      <w:r w:rsidRPr="004D2807">
        <w:rPr>
          <w:rFonts w:ascii="Arial" w:hAnsi="Arial" w:cs="Arial"/>
          <w:sz w:val="22"/>
          <w:szCs w:val="22"/>
        </w:rPr>
        <w:t xml:space="preserve"> the written assessment of undergraduate history essays. </w:t>
      </w:r>
      <w:r w:rsidRPr="001F72FB">
        <w:rPr>
          <w:rFonts w:ascii="Arial" w:hAnsi="Arial" w:cs="Arial"/>
          <w:i/>
          <w:iCs/>
          <w:sz w:val="22"/>
          <w:szCs w:val="22"/>
        </w:rPr>
        <w:t>Assessment and Evaluation in Higher Education</w:t>
      </w:r>
      <w:r w:rsidRPr="004D2807">
        <w:rPr>
          <w:rFonts w:ascii="Arial" w:hAnsi="Arial" w:cs="Arial"/>
          <w:sz w:val="22"/>
          <w:szCs w:val="22"/>
        </w:rPr>
        <w:t>. 30 (3), pp.241–260.</w:t>
      </w:r>
    </w:p>
    <w:p w14:paraId="3E54B295"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proofErr w:type="spellStart"/>
      <w:r w:rsidRPr="00972E6F">
        <w:rPr>
          <w:rFonts w:ascii="Arial" w:hAnsi="Arial" w:cs="Arial"/>
          <w:sz w:val="22"/>
          <w:szCs w:val="22"/>
        </w:rPr>
        <w:t>Shilliam</w:t>
      </w:r>
      <w:proofErr w:type="spellEnd"/>
      <w:r w:rsidRPr="00972E6F">
        <w:rPr>
          <w:rFonts w:ascii="Arial" w:hAnsi="Arial" w:cs="Arial"/>
          <w:sz w:val="22"/>
          <w:szCs w:val="22"/>
        </w:rPr>
        <w:t>, R. (2014) Black Academia in Britain</w:t>
      </w:r>
      <w:r w:rsidRPr="004D2807">
        <w:rPr>
          <w:rFonts w:ascii="Arial" w:hAnsi="Arial" w:cs="Arial"/>
          <w:sz w:val="22"/>
          <w:szCs w:val="22"/>
        </w:rPr>
        <w:t xml:space="preserve">. </w:t>
      </w:r>
      <w:r w:rsidRPr="004D2807">
        <w:rPr>
          <w:rFonts w:ascii="Arial" w:hAnsi="Arial" w:cs="Arial"/>
          <w:i/>
          <w:iCs/>
          <w:sz w:val="22"/>
          <w:szCs w:val="22"/>
        </w:rPr>
        <w:t xml:space="preserve">The Disorder of Things. </w:t>
      </w:r>
      <w:r w:rsidRPr="004D2807">
        <w:rPr>
          <w:rFonts w:ascii="Arial" w:hAnsi="Arial" w:cs="Arial"/>
          <w:sz w:val="22"/>
          <w:szCs w:val="22"/>
        </w:rPr>
        <w:t>[Online Journal].  Available at:</w:t>
      </w:r>
      <w:r w:rsidRPr="00972E6F">
        <w:rPr>
          <w:rFonts w:ascii="Arial" w:hAnsi="Arial" w:cs="Arial"/>
          <w:sz w:val="22"/>
          <w:szCs w:val="22"/>
        </w:rPr>
        <w:br/>
      </w:r>
      <w:hyperlink r:id="rId10" w:history="1">
        <w:r w:rsidRPr="00140E52">
          <w:rPr>
            <w:rStyle w:val="Hyperlink"/>
            <w:rFonts w:ascii="Arial" w:hAnsi="Arial" w:cs="Arial"/>
            <w:color w:val="000000" w:themeColor="text1"/>
            <w:sz w:val="22"/>
            <w:szCs w:val="22"/>
            <w:u w:val="none"/>
          </w:rPr>
          <w:t>https://thedisorderofthings.com/2014/07/28/black-academia-in-britain/</w:t>
        </w:r>
      </w:hyperlink>
      <w:r w:rsidRPr="00140E52">
        <w:rPr>
          <w:rFonts w:ascii="Arial" w:hAnsi="Arial" w:cs="Arial"/>
          <w:color w:val="000000" w:themeColor="text1"/>
          <w:sz w:val="22"/>
          <w:szCs w:val="22"/>
        </w:rPr>
        <w:t xml:space="preserve"> </w:t>
      </w:r>
      <w:r w:rsidRPr="004D2807">
        <w:rPr>
          <w:rFonts w:ascii="Arial" w:hAnsi="Arial" w:cs="Arial"/>
          <w:sz w:val="22"/>
          <w:szCs w:val="22"/>
        </w:rPr>
        <w:t>[Accessed: 26 January, 20</w:t>
      </w:r>
      <w:r>
        <w:rPr>
          <w:rFonts w:ascii="Arial" w:hAnsi="Arial" w:cs="Arial"/>
          <w:sz w:val="22"/>
          <w:szCs w:val="22"/>
        </w:rPr>
        <w:t>2</w:t>
      </w:r>
      <w:r w:rsidRPr="004D2807">
        <w:rPr>
          <w:rFonts w:ascii="Arial" w:hAnsi="Arial" w:cs="Arial"/>
          <w:sz w:val="22"/>
          <w:szCs w:val="22"/>
        </w:rPr>
        <w:t>0].</w:t>
      </w:r>
    </w:p>
    <w:p w14:paraId="5253C503"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Siegel, K. (1999) </w:t>
      </w:r>
      <w:r w:rsidRPr="004D2807">
        <w:rPr>
          <w:rFonts w:ascii="Arial" w:hAnsi="Arial" w:cs="Arial"/>
          <w:i/>
          <w:iCs/>
          <w:sz w:val="22"/>
          <w:szCs w:val="22"/>
        </w:rPr>
        <w:t xml:space="preserve">Women’s Autobiographies, Culture, Feminism. </w:t>
      </w:r>
      <w:r w:rsidRPr="004D2807">
        <w:rPr>
          <w:rFonts w:ascii="Arial" w:hAnsi="Arial" w:cs="Arial"/>
          <w:sz w:val="22"/>
          <w:szCs w:val="22"/>
        </w:rPr>
        <w:t>New York: Peter Lang. </w:t>
      </w:r>
    </w:p>
    <w:p w14:paraId="72B9D77B"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Smith, S.A. &amp; Watson, J.A. (2012) </w:t>
      </w:r>
      <w:r w:rsidRPr="004D2807">
        <w:rPr>
          <w:rFonts w:ascii="Arial" w:hAnsi="Arial" w:cs="Arial"/>
          <w:i/>
          <w:iCs/>
          <w:sz w:val="22"/>
          <w:szCs w:val="22"/>
        </w:rPr>
        <w:t>Interfaces: Women / Autobiography / Image / Performance</w:t>
      </w:r>
      <w:r w:rsidRPr="004D2807">
        <w:rPr>
          <w:rFonts w:ascii="Arial" w:hAnsi="Arial" w:cs="Arial"/>
          <w:sz w:val="22"/>
          <w:szCs w:val="22"/>
        </w:rPr>
        <w:t>. Ann Arbor: University of Michigan Press.</w:t>
      </w:r>
    </w:p>
    <w:p w14:paraId="5E8C9041"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Thomas, L. and May, H. (2010) </w:t>
      </w:r>
      <w:hyperlink r:id="rId11" w:history="1">
        <w:r w:rsidRPr="00C353B2">
          <w:rPr>
            <w:rFonts w:ascii="Arial" w:hAnsi="Arial" w:cs="Arial"/>
            <w:color w:val="000000" w:themeColor="text1"/>
            <w:sz w:val="22"/>
            <w:szCs w:val="22"/>
          </w:rPr>
          <w:t>Inclusive assessment</w:t>
        </w:r>
      </w:hyperlink>
      <w:r w:rsidRPr="00C353B2">
        <w:rPr>
          <w:rFonts w:ascii="Arial" w:hAnsi="Arial" w:cs="Arial"/>
          <w:color w:val="000000" w:themeColor="text1"/>
          <w:sz w:val="22"/>
          <w:szCs w:val="22"/>
        </w:rPr>
        <w:t xml:space="preserve">. </w:t>
      </w:r>
      <w:r w:rsidRPr="004D2807">
        <w:rPr>
          <w:rFonts w:ascii="Arial" w:hAnsi="Arial" w:cs="Arial"/>
          <w:sz w:val="22"/>
          <w:szCs w:val="22"/>
        </w:rPr>
        <w:t xml:space="preserve">In: </w:t>
      </w:r>
      <w:r w:rsidRPr="00C353B2">
        <w:rPr>
          <w:rFonts w:ascii="Arial" w:hAnsi="Arial" w:cs="Arial"/>
          <w:i/>
          <w:iCs/>
          <w:sz w:val="22"/>
          <w:szCs w:val="22"/>
        </w:rPr>
        <w:t>Inclusive learning and teaching in Higher Education.</w:t>
      </w:r>
      <w:r w:rsidRPr="004D2807">
        <w:rPr>
          <w:rFonts w:ascii="Arial" w:hAnsi="Arial" w:cs="Arial"/>
          <w:sz w:val="22"/>
          <w:szCs w:val="22"/>
        </w:rPr>
        <w:t xml:space="preserve"> Higher Education Academy, </w:t>
      </w:r>
      <w:r>
        <w:rPr>
          <w:rFonts w:ascii="Arial" w:hAnsi="Arial" w:cs="Arial"/>
          <w:sz w:val="22"/>
          <w:szCs w:val="22"/>
        </w:rPr>
        <w:t>pp.</w:t>
      </w:r>
      <w:r w:rsidRPr="004D2807">
        <w:rPr>
          <w:rFonts w:ascii="Arial" w:hAnsi="Arial" w:cs="Arial"/>
          <w:sz w:val="22"/>
          <w:szCs w:val="22"/>
        </w:rPr>
        <w:t xml:space="preserve">13-14. </w:t>
      </w:r>
    </w:p>
    <w:p w14:paraId="5186F025"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Vickery, A. (2009) </w:t>
      </w:r>
      <w:r w:rsidRPr="004D2807">
        <w:rPr>
          <w:rFonts w:ascii="Arial" w:hAnsi="Arial" w:cs="Arial"/>
          <w:i/>
          <w:sz w:val="22"/>
          <w:szCs w:val="22"/>
        </w:rPr>
        <w:t xml:space="preserve">Behind Closed Doors. </w:t>
      </w:r>
      <w:r w:rsidRPr="004D2807">
        <w:rPr>
          <w:rFonts w:ascii="Arial" w:hAnsi="Arial" w:cs="Arial"/>
          <w:sz w:val="22"/>
          <w:szCs w:val="22"/>
        </w:rPr>
        <w:t>New Haven: London.</w:t>
      </w:r>
    </w:p>
    <w:p w14:paraId="40B78FD0" w14:textId="77777777"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 xml:space="preserve">Voss, N. (1986) Saying the Unsayable: An Introduction to Women’s Autobiography. In: Spector, J. </w:t>
      </w:r>
      <w:r w:rsidRPr="004D2807">
        <w:rPr>
          <w:rFonts w:ascii="Arial" w:hAnsi="Arial" w:cs="Arial"/>
          <w:i/>
          <w:iCs/>
          <w:sz w:val="22"/>
          <w:szCs w:val="22"/>
        </w:rPr>
        <w:t>Gender Studies: New Directions in Feminist Autobiography.</w:t>
      </w:r>
      <w:r w:rsidRPr="004D2807">
        <w:rPr>
          <w:rFonts w:ascii="Arial" w:hAnsi="Arial" w:cs="Arial"/>
          <w:sz w:val="22"/>
          <w:szCs w:val="22"/>
        </w:rPr>
        <w:t xml:space="preserve"> Bowling Green: Bowling Green State University Press.</w:t>
      </w:r>
    </w:p>
    <w:p w14:paraId="5D14E644" w14:textId="19E1D648" w:rsidR="00C55CF1" w:rsidRPr="004D2807" w:rsidRDefault="00C55CF1" w:rsidP="00970602">
      <w:pPr>
        <w:keepNext/>
        <w:widowControl w:val="0"/>
        <w:spacing w:before="100" w:beforeAutospacing="1" w:after="100" w:afterAutospacing="1" w:line="276" w:lineRule="auto"/>
        <w:rPr>
          <w:rFonts w:ascii="Arial" w:hAnsi="Arial" w:cs="Arial"/>
          <w:sz w:val="22"/>
          <w:szCs w:val="22"/>
        </w:rPr>
      </w:pPr>
      <w:r w:rsidRPr="004D2807">
        <w:rPr>
          <w:rFonts w:ascii="Arial" w:hAnsi="Arial" w:cs="Arial"/>
          <w:sz w:val="22"/>
          <w:szCs w:val="22"/>
        </w:rPr>
        <w:t>Westberg, J. and Hilliard, J. (2001) </w:t>
      </w:r>
      <w:hyperlink r:id="rId12" w:history="1">
        <w:r w:rsidRPr="009B4409">
          <w:rPr>
            <w:rFonts w:ascii="Arial" w:hAnsi="Arial" w:cs="Arial"/>
            <w:color w:val="000000" w:themeColor="text1"/>
            <w:sz w:val="22"/>
            <w:szCs w:val="22"/>
          </w:rPr>
          <w:t>Providing Feedback Effectively</w:t>
        </w:r>
      </w:hyperlink>
      <w:r w:rsidRPr="009B4409">
        <w:rPr>
          <w:rFonts w:ascii="Arial" w:hAnsi="Arial" w:cs="Arial"/>
          <w:color w:val="000000" w:themeColor="text1"/>
          <w:sz w:val="22"/>
          <w:szCs w:val="22"/>
        </w:rPr>
        <w:t xml:space="preserve">. </w:t>
      </w:r>
      <w:r w:rsidRPr="004D2807">
        <w:rPr>
          <w:rFonts w:ascii="Arial" w:hAnsi="Arial" w:cs="Arial"/>
          <w:sz w:val="22"/>
          <w:szCs w:val="22"/>
        </w:rPr>
        <w:t>In: Westberg, J</w:t>
      </w:r>
      <w:r w:rsidR="004207BA">
        <w:rPr>
          <w:rFonts w:ascii="Arial" w:hAnsi="Arial" w:cs="Arial"/>
          <w:sz w:val="22"/>
          <w:szCs w:val="22"/>
        </w:rPr>
        <w:t>.</w:t>
      </w:r>
      <w:r w:rsidRPr="004D2807">
        <w:rPr>
          <w:rFonts w:ascii="Arial" w:hAnsi="Arial" w:cs="Arial"/>
          <w:sz w:val="22"/>
          <w:szCs w:val="22"/>
        </w:rPr>
        <w:t xml:space="preserve"> </w:t>
      </w:r>
      <w:r w:rsidR="004207BA">
        <w:rPr>
          <w:rFonts w:ascii="Arial" w:hAnsi="Arial" w:cs="Arial"/>
          <w:sz w:val="22"/>
          <w:szCs w:val="22"/>
        </w:rPr>
        <w:t>&amp;</w:t>
      </w:r>
      <w:r w:rsidRPr="004D2807">
        <w:rPr>
          <w:rFonts w:ascii="Arial" w:hAnsi="Arial" w:cs="Arial"/>
          <w:sz w:val="22"/>
          <w:szCs w:val="22"/>
        </w:rPr>
        <w:t xml:space="preserve"> Hilliard, J</w:t>
      </w:r>
      <w:r w:rsidR="004207BA">
        <w:rPr>
          <w:rFonts w:ascii="Arial" w:hAnsi="Arial" w:cs="Arial"/>
          <w:sz w:val="22"/>
          <w:szCs w:val="22"/>
        </w:rPr>
        <w:t xml:space="preserve">. </w:t>
      </w:r>
      <w:r w:rsidRPr="004D2807">
        <w:rPr>
          <w:rFonts w:ascii="Arial" w:hAnsi="Arial" w:cs="Arial"/>
          <w:sz w:val="22"/>
          <w:szCs w:val="22"/>
        </w:rPr>
        <w:t>(eds.)</w:t>
      </w:r>
      <w:r w:rsidR="004207BA">
        <w:rPr>
          <w:rFonts w:ascii="Arial" w:hAnsi="Arial" w:cs="Arial"/>
          <w:sz w:val="22"/>
          <w:szCs w:val="22"/>
        </w:rPr>
        <w:t xml:space="preserve"> </w:t>
      </w:r>
      <w:r w:rsidRPr="009B4409">
        <w:rPr>
          <w:rFonts w:ascii="Arial" w:hAnsi="Arial" w:cs="Arial"/>
          <w:i/>
          <w:iCs/>
          <w:sz w:val="22"/>
          <w:szCs w:val="22"/>
        </w:rPr>
        <w:t>Fostering Reflection and Providing Feedback: Helping Others Learn from Experience.</w:t>
      </w:r>
      <w:r w:rsidRPr="004D2807">
        <w:rPr>
          <w:rFonts w:ascii="Arial" w:hAnsi="Arial" w:cs="Arial"/>
          <w:sz w:val="22"/>
          <w:szCs w:val="22"/>
        </w:rPr>
        <w:t xml:space="preserve"> Springer. pp.61-72</w:t>
      </w:r>
      <w:r>
        <w:rPr>
          <w:rFonts w:ascii="Arial" w:hAnsi="Arial" w:cs="Arial"/>
          <w:sz w:val="22"/>
          <w:szCs w:val="22"/>
        </w:rPr>
        <w:t>.</w:t>
      </w:r>
    </w:p>
    <w:p w14:paraId="20227D33" w14:textId="77777777" w:rsidR="004207BA" w:rsidRDefault="004207BA" w:rsidP="00970602">
      <w:pPr>
        <w:keepNext/>
        <w:widowControl w:val="0"/>
        <w:spacing w:line="276" w:lineRule="auto"/>
        <w:rPr>
          <w:rFonts w:ascii="Arial" w:hAnsi="Arial" w:cs="Arial"/>
          <w:sz w:val="22"/>
          <w:szCs w:val="22"/>
        </w:rPr>
      </w:pPr>
    </w:p>
    <w:p w14:paraId="4C6DED93" w14:textId="77777777" w:rsidR="004207BA" w:rsidRPr="004D2807" w:rsidRDefault="004207BA" w:rsidP="00970602">
      <w:pPr>
        <w:pStyle w:val="NoSpacing"/>
        <w:keepNext/>
        <w:widowControl w:val="0"/>
        <w:spacing w:line="276" w:lineRule="auto"/>
        <w:rPr>
          <w:rFonts w:ascii="Arial" w:hAnsi="Arial" w:cs="Arial"/>
          <w:sz w:val="22"/>
          <w:szCs w:val="22"/>
        </w:rPr>
      </w:pPr>
    </w:p>
    <w:p w14:paraId="7FF88733" w14:textId="77777777" w:rsidR="00C55CF1" w:rsidRDefault="00C55CF1" w:rsidP="00970602">
      <w:pPr>
        <w:keepNext/>
        <w:widowControl w:val="0"/>
        <w:spacing w:line="276" w:lineRule="auto"/>
        <w:rPr>
          <w:rFonts w:ascii="Arial" w:hAnsi="Arial" w:cs="Arial"/>
          <w:sz w:val="22"/>
          <w:szCs w:val="22"/>
        </w:rPr>
      </w:pPr>
    </w:p>
    <w:p w14:paraId="26B14058" w14:textId="77777777" w:rsidR="00CD01C3" w:rsidRPr="004D2807" w:rsidRDefault="00CD01C3" w:rsidP="00970602">
      <w:pPr>
        <w:pStyle w:val="NoSpacing"/>
        <w:keepNext/>
        <w:widowControl w:val="0"/>
        <w:spacing w:line="276" w:lineRule="auto"/>
        <w:rPr>
          <w:rFonts w:ascii="Arial" w:hAnsi="Arial" w:cs="Arial"/>
          <w:sz w:val="22"/>
          <w:szCs w:val="22"/>
        </w:rPr>
      </w:pPr>
    </w:p>
    <w:sectPr w:rsidR="00CD01C3" w:rsidRPr="004D2807" w:rsidSect="00950BED">
      <w:pgSz w:w="11900" w:h="16840"/>
      <w:pgMar w:top="567" w:right="567" w:bottom="73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3D23D" w14:textId="77777777" w:rsidR="000922D8" w:rsidRDefault="000922D8" w:rsidP="00F33FC4">
      <w:r>
        <w:separator/>
      </w:r>
    </w:p>
  </w:endnote>
  <w:endnote w:type="continuationSeparator" w:id="0">
    <w:p w14:paraId="65433D17" w14:textId="77777777" w:rsidR="000922D8" w:rsidRDefault="000922D8" w:rsidP="00F3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E96ED" w14:textId="77777777" w:rsidR="000922D8" w:rsidRDefault="000922D8" w:rsidP="00F33FC4">
      <w:r>
        <w:separator/>
      </w:r>
    </w:p>
  </w:footnote>
  <w:footnote w:type="continuationSeparator" w:id="0">
    <w:p w14:paraId="36F34A9E" w14:textId="77777777" w:rsidR="000922D8" w:rsidRDefault="000922D8" w:rsidP="00F33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5352F"/>
    <w:multiLevelType w:val="multilevel"/>
    <w:tmpl w:val="2B20F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39"/>
    <w:rsid w:val="000019C4"/>
    <w:rsid w:val="0002328B"/>
    <w:rsid w:val="00031896"/>
    <w:rsid w:val="000543A8"/>
    <w:rsid w:val="00065DC9"/>
    <w:rsid w:val="000725A4"/>
    <w:rsid w:val="00080372"/>
    <w:rsid w:val="000922D8"/>
    <w:rsid w:val="00096DC6"/>
    <w:rsid w:val="000B6C5E"/>
    <w:rsid w:val="000C5D7B"/>
    <w:rsid w:val="000D320D"/>
    <w:rsid w:val="000D38F0"/>
    <w:rsid w:val="00117968"/>
    <w:rsid w:val="001229C5"/>
    <w:rsid w:val="001310BE"/>
    <w:rsid w:val="0013315E"/>
    <w:rsid w:val="00140E52"/>
    <w:rsid w:val="00144582"/>
    <w:rsid w:val="001506B7"/>
    <w:rsid w:val="0015412E"/>
    <w:rsid w:val="001545BF"/>
    <w:rsid w:val="00161A8F"/>
    <w:rsid w:val="0017645B"/>
    <w:rsid w:val="00181A94"/>
    <w:rsid w:val="001851BC"/>
    <w:rsid w:val="001857DA"/>
    <w:rsid w:val="001914AC"/>
    <w:rsid w:val="0019282E"/>
    <w:rsid w:val="00193DB5"/>
    <w:rsid w:val="00197739"/>
    <w:rsid w:val="001C21F2"/>
    <w:rsid w:val="001D0A59"/>
    <w:rsid w:val="001E6DCA"/>
    <w:rsid w:val="001F72FB"/>
    <w:rsid w:val="00207342"/>
    <w:rsid w:val="00215B66"/>
    <w:rsid w:val="002314A9"/>
    <w:rsid w:val="00231959"/>
    <w:rsid w:val="00237C42"/>
    <w:rsid w:val="002412D8"/>
    <w:rsid w:val="0026154F"/>
    <w:rsid w:val="00273A2A"/>
    <w:rsid w:val="002A02A7"/>
    <w:rsid w:val="002A2352"/>
    <w:rsid w:val="002A648A"/>
    <w:rsid w:val="002B12BC"/>
    <w:rsid w:val="002C01F2"/>
    <w:rsid w:val="002C0A75"/>
    <w:rsid w:val="002E697C"/>
    <w:rsid w:val="003022CB"/>
    <w:rsid w:val="003058EA"/>
    <w:rsid w:val="003127BD"/>
    <w:rsid w:val="00322F0A"/>
    <w:rsid w:val="00337A33"/>
    <w:rsid w:val="003462F3"/>
    <w:rsid w:val="003515B6"/>
    <w:rsid w:val="00365A93"/>
    <w:rsid w:val="003741BB"/>
    <w:rsid w:val="003837A2"/>
    <w:rsid w:val="003912EA"/>
    <w:rsid w:val="003A1FB6"/>
    <w:rsid w:val="003A364F"/>
    <w:rsid w:val="003A3818"/>
    <w:rsid w:val="003C13B7"/>
    <w:rsid w:val="003D1745"/>
    <w:rsid w:val="003E496D"/>
    <w:rsid w:val="003E6C20"/>
    <w:rsid w:val="003E7550"/>
    <w:rsid w:val="003E7AFD"/>
    <w:rsid w:val="003F6901"/>
    <w:rsid w:val="003F7D97"/>
    <w:rsid w:val="0041550F"/>
    <w:rsid w:val="004207BA"/>
    <w:rsid w:val="0042616D"/>
    <w:rsid w:val="00455E69"/>
    <w:rsid w:val="004765C4"/>
    <w:rsid w:val="00487C4D"/>
    <w:rsid w:val="00492060"/>
    <w:rsid w:val="00495971"/>
    <w:rsid w:val="004B15A7"/>
    <w:rsid w:val="004B7018"/>
    <w:rsid w:val="004C620E"/>
    <w:rsid w:val="004D2807"/>
    <w:rsid w:val="004F118E"/>
    <w:rsid w:val="004F3902"/>
    <w:rsid w:val="0052506F"/>
    <w:rsid w:val="005414B6"/>
    <w:rsid w:val="005451F5"/>
    <w:rsid w:val="00550877"/>
    <w:rsid w:val="00574801"/>
    <w:rsid w:val="00577258"/>
    <w:rsid w:val="005804E3"/>
    <w:rsid w:val="00597C79"/>
    <w:rsid w:val="005B391E"/>
    <w:rsid w:val="005C56A6"/>
    <w:rsid w:val="005E1FA8"/>
    <w:rsid w:val="005E3318"/>
    <w:rsid w:val="005E53A3"/>
    <w:rsid w:val="005F5C11"/>
    <w:rsid w:val="00603A3C"/>
    <w:rsid w:val="0061588B"/>
    <w:rsid w:val="006247B5"/>
    <w:rsid w:val="0063254E"/>
    <w:rsid w:val="00633A39"/>
    <w:rsid w:val="00633B50"/>
    <w:rsid w:val="00643099"/>
    <w:rsid w:val="00645958"/>
    <w:rsid w:val="00647B8C"/>
    <w:rsid w:val="006507C3"/>
    <w:rsid w:val="006522EC"/>
    <w:rsid w:val="006602E6"/>
    <w:rsid w:val="006720F1"/>
    <w:rsid w:val="006723F4"/>
    <w:rsid w:val="00690692"/>
    <w:rsid w:val="0069122E"/>
    <w:rsid w:val="00695C09"/>
    <w:rsid w:val="006A1B7F"/>
    <w:rsid w:val="006A48EA"/>
    <w:rsid w:val="006B384B"/>
    <w:rsid w:val="006C1598"/>
    <w:rsid w:val="007011DE"/>
    <w:rsid w:val="007018FF"/>
    <w:rsid w:val="00707D36"/>
    <w:rsid w:val="00721FD7"/>
    <w:rsid w:val="0072227C"/>
    <w:rsid w:val="00742CA0"/>
    <w:rsid w:val="007542E2"/>
    <w:rsid w:val="00761230"/>
    <w:rsid w:val="0078381B"/>
    <w:rsid w:val="007D1148"/>
    <w:rsid w:val="007D2D1D"/>
    <w:rsid w:val="007F2CD2"/>
    <w:rsid w:val="007F771C"/>
    <w:rsid w:val="0080515E"/>
    <w:rsid w:val="0080599C"/>
    <w:rsid w:val="00815A80"/>
    <w:rsid w:val="00823CA4"/>
    <w:rsid w:val="008245D4"/>
    <w:rsid w:val="00833600"/>
    <w:rsid w:val="00841A95"/>
    <w:rsid w:val="008459D7"/>
    <w:rsid w:val="00854AE8"/>
    <w:rsid w:val="00871E9B"/>
    <w:rsid w:val="00873574"/>
    <w:rsid w:val="00891A37"/>
    <w:rsid w:val="008967DF"/>
    <w:rsid w:val="008A06E5"/>
    <w:rsid w:val="008A24C2"/>
    <w:rsid w:val="008A3967"/>
    <w:rsid w:val="008B2D97"/>
    <w:rsid w:val="008D70AE"/>
    <w:rsid w:val="008F17BB"/>
    <w:rsid w:val="009042BD"/>
    <w:rsid w:val="009047BD"/>
    <w:rsid w:val="00925F5A"/>
    <w:rsid w:val="009317C3"/>
    <w:rsid w:val="00937AE2"/>
    <w:rsid w:val="00950BED"/>
    <w:rsid w:val="00970602"/>
    <w:rsid w:val="0097253F"/>
    <w:rsid w:val="00972E6F"/>
    <w:rsid w:val="009B4409"/>
    <w:rsid w:val="009C1039"/>
    <w:rsid w:val="009C12B3"/>
    <w:rsid w:val="009C2AC7"/>
    <w:rsid w:val="009C3A61"/>
    <w:rsid w:val="009E04CE"/>
    <w:rsid w:val="009E6B12"/>
    <w:rsid w:val="009F06A4"/>
    <w:rsid w:val="00A03EC0"/>
    <w:rsid w:val="00A45103"/>
    <w:rsid w:val="00A5712D"/>
    <w:rsid w:val="00A72C55"/>
    <w:rsid w:val="00A93101"/>
    <w:rsid w:val="00AA17A1"/>
    <w:rsid w:val="00AB62B6"/>
    <w:rsid w:val="00AE4219"/>
    <w:rsid w:val="00B20724"/>
    <w:rsid w:val="00B6058C"/>
    <w:rsid w:val="00B64D1E"/>
    <w:rsid w:val="00B97BE9"/>
    <w:rsid w:val="00BA01D3"/>
    <w:rsid w:val="00BA1B3A"/>
    <w:rsid w:val="00BA395F"/>
    <w:rsid w:val="00BA505F"/>
    <w:rsid w:val="00BB13F9"/>
    <w:rsid w:val="00BB4718"/>
    <w:rsid w:val="00BB5235"/>
    <w:rsid w:val="00BC5AF4"/>
    <w:rsid w:val="00BD08CB"/>
    <w:rsid w:val="00BD652F"/>
    <w:rsid w:val="00BE119B"/>
    <w:rsid w:val="00BE3364"/>
    <w:rsid w:val="00BE35D1"/>
    <w:rsid w:val="00BF2796"/>
    <w:rsid w:val="00C02AD3"/>
    <w:rsid w:val="00C243A0"/>
    <w:rsid w:val="00C26F5E"/>
    <w:rsid w:val="00C32BB2"/>
    <w:rsid w:val="00C353B2"/>
    <w:rsid w:val="00C438AF"/>
    <w:rsid w:val="00C44FBB"/>
    <w:rsid w:val="00C556EA"/>
    <w:rsid w:val="00C55CF1"/>
    <w:rsid w:val="00C575C3"/>
    <w:rsid w:val="00C61BD8"/>
    <w:rsid w:val="00C759E3"/>
    <w:rsid w:val="00C76694"/>
    <w:rsid w:val="00C85333"/>
    <w:rsid w:val="00C948B4"/>
    <w:rsid w:val="00C94AF3"/>
    <w:rsid w:val="00C95151"/>
    <w:rsid w:val="00C965B6"/>
    <w:rsid w:val="00CA3C95"/>
    <w:rsid w:val="00CB6B4B"/>
    <w:rsid w:val="00CC0954"/>
    <w:rsid w:val="00CC5327"/>
    <w:rsid w:val="00CD01C3"/>
    <w:rsid w:val="00CD335F"/>
    <w:rsid w:val="00CE3992"/>
    <w:rsid w:val="00CF44ED"/>
    <w:rsid w:val="00D0077C"/>
    <w:rsid w:val="00D0524B"/>
    <w:rsid w:val="00D07988"/>
    <w:rsid w:val="00D1427F"/>
    <w:rsid w:val="00D201FF"/>
    <w:rsid w:val="00D406E6"/>
    <w:rsid w:val="00D50FA7"/>
    <w:rsid w:val="00D5143D"/>
    <w:rsid w:val="00D5314C"/>
    <w:rsid w:val="00D5653B"/>
    <w:rsid w:val="00D77A5A"/>
    <w:rsid w:val="00D81839"/>
    <w:rsid w:val="00D86615"/>
    <w:rsid w:val="00D87F7A"/>
    <w:rsid w:val="00D95A41"/>
    <w:rsid w:val="00DA3595"/>
    <w:rsid w:val="00DA64FD"/>
    <w:rsid w:val="00DA69EB"/>
    <w:rsid w:val="00DC3D41"/>
    <w:rsid w:val="00DE0EC1"/>
    <w:rsid w:val="00E11DD7"/>
    <w:rsid w:val="00E22C26"/>
    <w:rsid w:val="00E677B1"/>
    <w:rsid w:val="00E71B75"/>
    <w:rsid w:val="00E82C2E"/>
    <w:rsid w:val="00E94B6F"/>
    <w:rsid w:val="00E97AE0"/>
    <w:rsid w:val="00EA37C5"/>
    <w:rsid w:val="00EA5FC4"/>
    <w:rsid w:val="00EB60A9"/>
    <w:rsid w:val="00EC4C1D"/>
    <w:rsid w:val="00ED02BA"/>
    <w:rsid w:val="00EF0437"/>
    <w:rsid w:val="00EF091F"/>
    <w:rsid w:val="00EF43C4"/>
    <w:rsid w:val="00EF7178"/>
    <w:rsid w:val="00F01BCE"/>
    <w:rsid w:val="00F01C6B"/>
    <w:rsid w:val="00F02C8F"/>
    <w:rsid w:val="00F0309A"/>
    <w:rsid w:val="00F11F25"/>
    <w:rsid w:val="00F23108"/>
    <w:rsid w:val="00F25C2A"/>
    <w:rsid w:val="00F33FC4"/>
    <w:rsid w:val="00F35797"/>
    <w:rsid w:val="00F410EE"/>
    <w:rsid w:val="00F73082"/>
    <w:rsid w:val="00F81EBE"/>
    <w:rsid w:val="00F90B39"/>
    <w:rsid w:val="00F936C6"/>
    <w:rsid w:val="00FA7214"/>
    <w:rsid w:val="00FB0365"/>
    <w:rsid w:val="00FB5166"/>
    <w:rsid w:val="00FC7B9A"/>
    <w:rsid w:val="00FE0CC0"/>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767A"/>
  <w15:chartTrackingRefBased/>
  <w15:docId w15:val="{2F65634E-D6F3-AF41-BD0C-23F55A12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6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977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739"/>
    <w:pPr>
      <w:spacing w:before="100" w:beforeAutospacing="1" w:after="100" w:afterAutospacing="1"/>
    </w:pPr>
  </w:style>
  <w:style w:type="character" w:styleId="Strong">
    <w:name w:val="Strong"/>
    <w:basedOn w:val="DefaultParagraphFont"/>
    <w:uiPriority w:val="22"/>
    <w:qFormat/>
    <w:rsid w:val="00197739"/>
    <w:rPr>
      <w:b/>
      <w:bCs/>
    </w:rPr>
  </w:style>
  <w:style w:type="character" w:styleId="Hyperlink">
    <w:name w:val="Hyperlink"/>
    <w:basedOn w:val="DefaultParagraphFont"/>
    <w:uiPriority w:val="99"/>
    <w:unhideWhenUsed/>
    <w:rsid w:val="00197739"/>
    <w:rPr>
      <w:color w:val="0000FF"/>
      <w:u w:val="single"/>
    </w:rPr>
  </w:style>
  <w:style w:type="character" w:customStyle="1" w:styleId="Heading1Char">
    <w:name w:val="Heading 1 Char"/>
    <w:basedOn w:val="DefaultParagraphFont"/>
    <w:link w:val="Heading1"/>
    <w:uiPriority w:val="9"/>
    <w:rsid w:val="0019773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9C12B3"/>
    <w:rPr>
      <w:i/>
      <w:iCs/>
    </w:rPr>
  </w:style>
  <w:style w:type="character" w:styleId="CommentReference">
    <w:name w:val="annotation reference"/>
    <w:basedOn w:val="DefaultParagraphFont"/>
    <w:uiPriority w:val="99"/>
    <w:semiHidden/>
    <w:unhideWhenUsed/>
    <w:rsid w:val="0019282E"/>
    <w:rPr>
      <w:sz w:val="16"/>
      <w:szCs w:val="16"/>
    </w:rPr>
  </w:style>
  <w:style w:type="paragraph" w:styleId="CommentText">
    <w:name w:val="annotation text"/>
    <w:basedOn w:val="Normal"/>
    <w:link w:val="CommentTextChar"/>
    <w:uiPriority w:val="99"/>
    <w:semiHidden/>
    <w:unhideWhenUsed/>
    <w:rsid w:val="0019282E"/>
    <w:rPr>
      <w:sz w:val="20"/>
      <w:szCs w:val="20"/>
    </w:rPr>
  </w:style>
  <w:style w:type="character" w:customStyle="1" w:styleId="CommentTextChar">
    <w:name w:val="Comment Text Char"/>
    <w:basedOn w:val="DefaultParagraphFont"/>
    <w:link w:val="CommentText"/>
    <w:uiPriority w:val="99"/>
    <w:semiHidden/>
    <w:rsid w:val="0019282E"/>
    <w:rPr>
      <w:sz w:val="20"/>
      <w:szCs w:val="20"/>
    </w:rPr>
  </w:style>
  <w:style w:type="paragraph" w:styleId="CommentSubject">
    <w:name w:val="annotation subject"/>
    <w:basedOn w:val="CommentText"/>
    <w:next w:val="CommentText"/>
    <w:link w:val="CommentSubjectChar"/>
    <w:uiPriority w:val="99"/>
    <w:semiHidden/>
    <w:unhideWhenUsed/>
    <w:rsid w:val="0019282E"/>
    <w:rPr>
      <w:b/>
      <w:bCs/>
    </w:rPr>
  </w:style>
  <w:style w:type="character" w:customStyle="1" w:styleId="CommentSubjectChar">
    <w:name w:val="Comment Subject Char"/>
    <w:basedOn w:val="CommentTextChar"/>
    <w:link w:val="CommentSubject"/>
    <w:uiPriority w:val="99"/>
    <w:semiHidden/>
    <w:rsid w:val="0019282E"/>
    <w:rPr>
      <w:b/>
      <w:bCs/>
      <w:sz w:val="20"/>
      <w:szCs w:val="20"/>
    </w:rPr>
  </w:style>
  <w:style w:type="paragraph" w:styleId="BalloonText">
    <w:name w:val="Balloon Text"/>
    <w:basedOn w:val="Normal"/>
    <w:link w:val="BalloonTextChar"/>
    <w:uiPriority w:val="99"/>
    <w:semiHidden/>
    <w:unhideWhenUsed/>
    <w:rsid w:val="0019282E"/>
    <w:rPr>
      <w:sz w:val="18"/>
      <w:szCs w:val="18"/>
    </w:rPr>
  </w:style>
  <w:style w:type="character" w:customStyle="1" w:styleId="BalloonTextChar">
    <w:name w:val="Balloon Text Char"/>
    <w:basedOn w:val="DefaultParagraphFont"/>
    <w:link w:val="BalloonText"/>
    <w:uiPriority w:val="99"/>
    <w:semiHidden/>
    <w:rsid w:val="0019282E"/>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972E6F"/>
    <w:rPr>
      <w:color w:val="605E5C"/>
      <w:shd w:val="clear" w:color="auto" w:fill="E1DFDD"/>
    </w:rPr>
  </w:style>
  <w:style w:type="character" w:styleId="FollowedHyperlink">
    <w:name w:val="FollowedHyperlink"/>
    <w:basedOn w:val="DefaultParagraphFont"/>
    <w:uiPriority w:val="99"/>
    <w:semiHidden/>
    <w:unhideWhenUsed/>
    <w:rsid w:val="00972E6F"/>
    <w:rPr>
      <w:color w:val="954F72" w:themeColor="followedHyperlink"/>
      <w:u w:val="single"/>
    </w:rPr>
  </w:style>
  <w:style w:type="paragraph" w:styleId="FootnoteText">
    <w:name w:val="footnote text"/>
    <w:basedOn w:val="Normal"/>
    <w:link w:val="FootnoteTextChar"/>
    <w:unhideWhenUsed/>
    <w:rsid w:val="00F33FC4"/>
    <w:rPr>
      <w:rFonts w:ascii="Gill Sans" w:eastAsiaTheme="minorEastAsia" w:hAnsi="Gill Sans" w:cs="Gill Sans"/>
      <w:color w:val="000000"/>
      <w:szCs w:val="20"/>
      <w:lang w:eastAsia="ja-JP"/>
    </w:rPr>
  </w:style>
  <w:style w:type="character" w:customStyle="1" w:styleId="FootnoteTextChar">
    <w:name w:val="Footnote Text Char"/>
    <w:basedOn w:val="DefaultParagraphFont"/>
    <w:link w:val="FootnoteText"/>
    <w:rsid w:val="00F33FC4"/>
    <w:rPr>
      <w:rFonts w:ascii="Gill Sans" w:eastAsiaTheme="minorEastAsia" w:hAnsi="Gill Sans" w:cs="Gill Sans"/>
      <w:color w:val="000000"/>
      <w:szCs w:val="20"/>
      <w:lang w:eastAsia="ja-JP"/>
    </w:rPr>
  </w:style>
  <w:style w:type="character" w:styleId="FootnoteReference">
    <w:name w:val="footnote reference"/>
    <w:basedOn w:val="DefaultParagraphFont"/>
    <w:unhideWhenUsed/>
    <w:rsid w:val="00F33FC4"/>
    <w:rPr>
      <w:vertAlign w:val="superscript"/>
    </w:rPr>
  </w:style>
  <w:style w:type="paragraph" w:styleId="NoSpacing">
    <w:name w:val="No Spacing"/>
    <w:uiPriority w:val="1"/>
    <w:qFormat/>
    <w:rsid w:val="00CC095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10618">
      <w:bodyDiv w:val="1"/>
      <w:marLeft w:val="0"/>
      <w:marRight w:val="0"/>
      <w:marTop w:val="0"/>
      <w:marBottom w:val="0"/>
      <w:divBdr>
        <w:top w:val="none" w:sz="0" w:space="0" w:color="auto"/>
        <w:left w:val="none" w:sz="0" w:space="0" w:color="auto"/>
        <w:bottom w:val="none" w:sz="0" w:space="0" w:color="auto"/>
        <w:right w:val="none" w:sz="0" w:space="0" w:color="auto"/>
      </w:divBdr>
    </w:div>
    <w:div w:id="1055160981">
      <w:bodyDiv w:val="1"/>
      <w:marLeft w:val="0"/>
      <w:marRight w:val="0"/>
      <w:marTop w:val="0"/>
      <w:marBottom w:val="0"/>
      <w:divBdr>
        <w:top w:val="none" w:sz="0" w:space="0" w:color="auto"/>
        <w:left w:val="none" w:sz="0" w:space="0" w:color="auto"/>
        <w:bottom w:val="none" w:sz="0" w:space="0" w:color="auto"/>
        <w:right w:val="none" w:sz="0" w:space="0" w:color="auto"/>
      </w:divBdr>
    </w:div>
    <w:div w:id="1591547682">
      <w:bodyDiv w:val="1"/>
      <w:marLeft w:val="0"/>
      <w:marRight w:val="0"/>
      <w:marTop w:val="0"/>
      <w:marBottom w:val="0"/>
      <w:divBdr>
        <w:top w:val="none" w:sz="0" w:space="0" w:color="auto"/>
        <w:left w:val="none" w:sz="0" w:space="0" w:color="auto"/>
        <w:bottom w:val="none" w:sz="0" w:space="0" w:color="auto"/>
        <w:right w:val="none" w:sz="0" w:space="0" w:color="auto"/>
      </w:divBdr>
    </w:div>
    <w:div w:id="1793789522">
      <w:bodyDiv w:val="1"/>
      <w:marLeft w:val="0"/>
      <w:marRight w:val="0"/>
      <w:marTop w:val="0"/>
      <w:marBottom w:val="0"/>
      <w:divBdr>
        <w:top w:val="none" w:sz="0" w:space="0" w:color="auto"/>
        <w:left w:val="none" w:sz="0" w:space="0" w:color="auto"/>
        <w:bottom w:val="none" w:sz="0" w:space="0" w:color="auto"/>
        <w:right w:val="none" w:sz="0" w:space="0" w:color="auto"/>
      </w:divBdr>
    </w:div>
    <w:div w:id="19482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ca.uca.ac.uk/bbcswebdav/pid-138784-dt-announcement-rid-1185718_1/xid-1185718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ice-journal.com/2018/10/19/problem-solver-to-problem-causer-a-narrative/" TargetMode="External"/><Relationship Id="rId12" Type="http://schemas.openxmlformats.org/officeDocument/2006/relationships/hyperlink" Target="https://ebookcentral.proquest.com/lib/ucreative-ebooks/reader.action?docID=423374&amp;ppg=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uca.uca.ac.uk/bbcswebdav/pid-138281-dt-announcement-rid-1175149_1/xid-1175149_1" TargetMode="External"/><Relationship Id="rId5" Type="http://schemas.openxmlformats.org/officeDocument/2006/relationships/footnotes" Target="footnotes.xml"/><Relationship Id="rId10" Type="http://schemas.openxmlformats.org/officeDocument/2006/relationships/hyperlink" Target="https://thedisorderofthings.com/2014/07/28/black-academia-in-britain/" TargetMode="External"/><Relationship Id="rId4" Type="http://schemas.openxmlformats.org/officeDocument/2006/relationships/webSettings" Target="webSettings.xml"/><Relationship Id="rId9" Type="http://schemas.openxmlformats.org/officeDocument/2006/relationships/hyperlink" Target="http://search.ebscohost.com/login.aspx?direct=true&amp;db=ehh&amp;AN=78530887&amp;site=ehost-l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 Norton</cp:lastModifiedBy>
  <cp:revision>35</cp:revision>
  <cp:lastPrinted>2020-01-26T15:20:00Z</cp:lastPrinted>
  <dcterms:created xsi:type="dcterms:W3CDTF">2020-01-26T19:09:00Z</dcterms:created>
  <dcterms:modified xsi:type="dcterms:W3CDTF">2020-10-01T14:05:00Z</dcterms:modified>
</cp:coreProperties>
</file>